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209" w:rsidRDefault="00211016" w:rsidP="004F120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NEW ZEALAND </w:t>
      </w:r>
      <w:r w:rsidR="00302111">
        <w:rPr>
          <w:b/>
          <w:sz w:val="22"/>
          <w:szCs w:val="22"/>
        </w:rPr>
        <w:t xml:space="preserve">NATIONAL GAMBLING STUDY: </w:t>
      </w:r>
      <w:r w:rsidR="000A3F2A">
        <w:rPr>
          <w:b/>
          <w:sz w:val="22"/>
          <w:szCs w:val="22"/>
        </w:rPr>
        <w:t>WAVE 2 (2013)</w:t>
      </w:r>
      <w:r w:rsidR="005123A0">
        <w:rPr>
          <w:b/>
          <w:sz w:val="22"/>
          <w:szCs w:val="22"/>
        </w:rPr>
        <w:t xml:space="preserve"> - REPORT NUMBER </w:t>
      </w:r>
      <w:proofErr w:type="gramStart"/>
      <w:r w:rsidR="000A3F2A">
        <w:rPr>
          <w:b/>
          <w:sz w:val="22"/>
          <w:szCs w:val="22"/>
        </w:rPr>
        <w:t>4</w:t>
      </w:r>
      <w:proofErr w:type="gramEnd"/>
    </w:p>
    <w:p w:rsidR="00106CC9" w:rsidRDefault="00106CC9" w:rsidP="004F1209">
      <w:pPr>
        <w:jc w:val="center"/>
        <w:rPr>
          <w:b/>
          <w:sz w:val="22"/>
          <w:szCs w:val="22"/>
        </w:rPr>
      </w:pPr>
    </w:p>
    <w:p w:rsidR="00106CC9" w:rsidRPr="00E90DF4" w:rsidRDefault="00106CC9" w:rsidP="004F1209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Summary </w:t>
      </w:r>
    </w:p>
    <w:p w:rsidR="004F1209" w:rsidRPr="00E90DF4" w:rsidRDefault="004F1209" w:rsidP="004F1209">
      <w:pPr>
        <w:jc w:val="center"/>
        <w:rPr>
          <w:sz w:val="22"/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106CC9" w:rsidRPr="00965C90" w:rsidTr="00C577AB">
        <w:tc>
          <w:tcPr>
            <w:tcW w:w="2268" w:type="dxa"/>
          </w:tcPr>
          <w:p w:rsidR="00106CC9" w:rsidRPr="00965C90" w:rsidRDefault="00106CC9" w:rsidP="002A78C7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 w:rsidRPr="00965C90">
              <w:rPr>
                <w:sz w:val="22"/>
                <w:szCs w:val="22"/>
              </w:rPr>
              <w:t>Project conducted by:</w:t>
            </w:r>
          </w:p>
        </w:tc>
        <w:tc>
          <w:tcPr>
            <w:tcW w:w="6804" w:type="dxa"/>
          </w:tcPr>
          <w:p w:rsidR="00106CC9" w:rsidRPr="00965C90" w:rsidRDefault="00065687" w:rsidP="00065687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Auckland University of Technology, </w:t>
            </w:r>
            <w:r w:rsidR="00106CC9" w:rsidRPr="00965C90">
              <w:rPr>
                <w:sz w:val="22"/>
                <w:szCs w:val="22"/>
              </w:rPr>
              <w:t>Gambling and Addictions Research Centre</w:t>
            </w:r>
          </w:p>
        </w:tc>
      </w:tr>
      <w:tr w:rsidR="00106CC9" w:rsidRPr="00965C90" w:rsidTr="00C577AB">
        <w:tc>
          <w:tcPr>
            <w:tcW w:w="2268" w:type="dxa"/>
          </w:tcPr>
          <w:p w:rsidR="00106CC9" w:rsidRPr="00965C90" w:rsidRDefault="00FD478A" w:rsidP="002A78C7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 w:rsidRPr="00965C90">
              <w:rPr>
                <w:sz w:val="22"/>
                <w:szCs w:val="22"/>
              </w:rPr>
              <w:t>Principal r</w:t>
            </w:r>
            <w:r w:rsidR="00106CC9" w:rsidRPr="00965C90">
              <w:rPr>
                <w:sz w:val="22"/>
                <w:szCs w:val="22"/>
              </w:rPr>
              <w:t>esearchers:</w:t>
            </w:r>
          </w:p>
        </w:tc>
        <w:tc>
          <w:tcPr>
            <w:tcW w:w="6804" w:type="dxa"/>
          </w:tcPr>
          <w:p w:rsidR="00106CC9" w:rsidRPr="00965C90" w:rsidRDefault="000C178B" w:rsidP="00302111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 Abbott, </w:t>
            </w:r>
            <w:r w:rsidR="00211016">
              <w:rPr>
                <w:sz w:val="22"/>
                <w:szCs w:val="22"/>
              </w:rPr>
              <w:t>Maria Bellringer, Nick Garrett</w:t>
            </w:r>
            <w:r w:rsidR="00302111">
              <w:rPr>
                <w:sz w:val="22"/>
                <w:szCs w:val="22"/>
              </w:rPr>
              <w:t>, Stuart Mundy-McPherson</w:t>
            </w:r>
            <w:r w:rsidR="00211016">
              <w:rPr>
                <w:sz w:val="22"/>
                <w:szCs w:val="22"/>
              </w:rPr>
              <w:t xml:space="preserve"> </w:t>
            </w:r>
          </w:p>
        </w:tc>
      </w:tr>
      <w:tr w:rsidR="00106CC9" w:rsidRPr="00965C90" w:rsidTr="00C577AB">
        <w:tc>
          <w:tcPr>
            <w:tcW w:w="2268" w:type="dxa"/>
          </w:tcPr>
          <w:p w:rsidR="00106CC9" w:rsidRPr="00965C90" w:rsidRDefault="00106CC9" w:rsidP="002A78C7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 w:rsidRPr="00965C90">
              <w:rPr>
                <w:sz w:val="22"/>
                <w:szCs w:val="22"/>
              </w:rPr>
              <w:t>Project funded by:</w:t>
            </w:r>
          </w:p>
        </w:tc>
        <w:tc>
          <w:tcPr>
            <w:tcW w:w="6804" w:type="dxa"/>
          </w:tcPr>
          <w:p w:rsidR="00106CC9" w:rsidRPr="00965C90" w:rsidRDefault="00106CC9" w:rsidP="002A78C7">
            <w:pPr>
              <w:tabs>
                <w:tab w:val="left" w:pos="2520"/>
              </w:tabs>
              <w:spacing w:after="120"/>
              <w:rPr>
                <w:sz w:val="22"/>
                <w:szCs w:val="22"/>
              </w:rPr>
            </w:pPr>
            <w:r w:rsidRPr="00965C90">
              <w:rPr>
                <w:sz w:val="22"/>
                <w:szCs w:val="22"/>
              </w:rPr>
              <w:t>Ministry of Health</w:t>
            </w:r>
          </w:p>
        </w:tc>
      </w:tr>
    </w:tbl>
    <w:p w:rsidR="00225994" w:rsidRPr="00E057B6" w:rsidRDefault="00225994" w:rsidP="004F1209">
      <w:pPr>
        <w:jc w:val="both"/>
        <w:rPr>
          <w:b/>
          <w:sz w:val="22"/>
          <w:szCs w:val="22"/>
        </w:rPr>
      </w:pPr>
    </w:p>
    <w:p w:rsidR="00FD478A" w:rsidRPr="00E057B6" w:rsidRDefault="00FD478A" w:rsidP="004F1209">
      <w:pPr>
        <w:jc w:val="both"/>
        <w:rPr>
          <w:sz w:val="22"/>
          <w:szCs w:val="22"/>
        </w:rPr>
      </w:pPr>
      <w:r w:rsidRPr="00E057B6">
        <w:rPr>
          <w:b/>
          <w:sz w:val="22"/>
          <w:szCs w:val="22"/>
        </w:rPr>
        <w:t>Background</w:t>
      </w:r>
    </w:p>
    <w:p w:rsidR="002653F7" w:rsidRPr="00E057B6" w:rsidRDefault="00065687" w:rsidP="004F120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current </w:t>
      </w:r>
      <w:r w:rsidR="006826EB">
        <w:rPr>
          <w:sz w:val="22"/>
          <w:szCs w:val="22"/>
        </w:rPr>
        <w:t>prevalence</w:t>
      </w:r>
      <w:r w:rsidR="007774A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of people </w:t>
      </w:r>
      <w:r w:rsidR="00841A62">
        <w:rPr>
          <w:sz w:val="22"/>
          <w:szCs w:val="22"/>
        </w:rPr>
        <w:t>(</w:t>
      </w:r>
      <w:r w:rsidR="006826EB">
        <w:rPr>
          <w:sz w:val="22"/>
          <w:szCs w:val="22"/>
        </w:rPr>
        <w:t xml:space="preserve">percentage of </w:t>
      </w:r>
      <w:r w:rsidR="00841A62">
        <w:rPr>
          <w:sz w:val="22"/>
          <w:szCs w:val="22"/>
        </w:rPr>
        <w:t>total new plus</w:t>
      </w:r>
      <w:r w:rsidR="0004628A">
        <w:rPr>
          <w:sz w:val="22"/>
          <w:szCs w:val="22"/>
        </w:rPr>
        <w:t xml:space="preserve"> existing cases</w:t>
      </w:r>
      <w:r w:rsidR="00841A62">
        <w:rPr>
          <w:sz w:val="22"/>
          <w:szCs w:val="22"/>
        </w:rPr>
        <w:t xml:space="preserve">) </w:t>
      </w:r>
      <w:r>
        <w:rPr>
          <w:sz w:val="22"/>
          <w:szCs w:val="22"/>
        </w:rPr>
        <w:t>affected</w:t>
      </w:r>
      <w:r w:rsidR="00841A62">
        <w:rPr>
          <w:sz w:val="22"/>
          <w:szCs w:val="22"/>
        </w:rPr>
        <w:t xml:space="preserve"> by</w:t>
      </w:r>
      <w:r>
        <w:rPr>
          <w:sz w:val="22"/>
          <w:szCs w:val="22"/>
        </w:rPr>
        <w:t xml:space="preserve"> at-risk and problem gambling ha</w:t>
      </w:r>
      <w:r w:rsidR="006826EB">
        <w:rPr>
          <w:sz w:val="22"/>
          <w:szCs w:val="22"/>
        </w:rPr>
        <w:t>s</w:t>
      </w:r>
      <w:r>
        <w:rPr>
          <w:sz w:val="22"/>
          <w:szCs w:val="22"/>
        </w:rPr>
        <w:t xml:space="preserve"> been established through cross-sectional population studies</w:t>
      </w:r>
      <w:r w:rsidR="00374AC4">
        <w:rPr>
          <w:sz w:val="22"/>
          <w:lang w:eastAsia="en-US"/>
        </w:rPr>
        <w:t>.</w:t>
      </w:r>
      <w:r>
        <w:rPr>
          <w:sz w:val="22"/>
          <w:lang w:eastAsia="en-US"/>
        </w:rPr>
        <w:t xml:space="preserve">  </w:t>
      </w:r>
      <w:r w:rsidR="007774A5">
        <w:rPr>
          <w:sz w:val="22"/>
          <w:lang w:eastAsia="en-US"/>
        </w:rPr>
        <w:t>F</w:t>
      </w:r>
      <w:r w:rsidR="00765476">
        <w:rPr>
          <w:sz w:val="22"/>
          <w:lang w:eastAsia="en-US"/>
        </w:rPr>
        <w:t xml:space="preserve">or the first time in New Zealand, </w:t>
      </w:r>
      <w:r>
        <w:rPr>
          <w:sz w:val="22"/>
          <w:lang w:eastAsia="en-US"/>
        </w:rPr>
        <w:t xml:space="preserve">information on </w:t>
      </w:r>
      <w:r w:rsidR="00841A62">
        <w:rPr>
          <w:sz w:val="22"/>
          <w:lang w:eastAsia="en-US"/>
        </w:rPr>
        <w:t xml:space="preserve">the </w:t>
      </w:r>
      <w:r>
        <w:rPr>
          <w:sz w:val="22"/>
          <w:lang w:eastAsia="en-US"/>
        </w:rPr>
        <w:t xml:space="preserve">number of new cases </w:t>
      </w:r>
      <w:r w:rsidR="007774A5">
        <w:rPr>
          <w:sz w:val="22"/>
          <w:lang w:eastAsia="en-US"/>
        </w:rPr>
        <w:t xml:space="preserve">(incidence) </w:t>
      </w:r>
      <w:r>
        <w:rPr>
          <w:sz w:val="22"/>
          <w:lang w:eastAsia="en-US"/>
        </w:rPr>
        <w:t xml:space="preserve">of at-risk and problem gambling and transitions between the different risk and </w:t>
      </w:r>
      <w:bookmarkStart w:id="0" w:name="_GoBack"/>
      <w:bookmarkEnd w:id="0"/>
      <w:r>
        <w:rPr>
          <w:sz w:val="22"/>
          <w:lang w:eastAsia="en-US"/>
        </w:rPr>
        <w:t xml:space="preserve">non-problematic states </w:t>
      </w:r>
      <w:r w:rsidR="00765476">
        <w:rPr>
          <w:sz w:val="22"/>
          <w:lang w:eastAsia="en-US"/>
        </w:rPr>
        <w:t>is available</w:t>
      </w:r>
      <w:r w:rsidR="007774A5">
        <w:rPr>
          <w:sz w:val="22"/>
          <w:lang w:eastAsia="en-US"/>
        </w:rPr>
        <w:t xml:space="preserve"> because this study is following the same people over time.</w:t>
      </w:r>
    </w:p>
    <w:p w:rsidR="002653F7" w:rsidRPr="00E057B6" w:rsidRDefault="002653F7" w:rsidP="004F1209">
      <w:pPr>
        <w:jc w:val="both"/>
        <w:rPr>
          <w:sz w:val="22"/>
          <w:szCs w:val="22"/>
        </w:rPr>
      </w:pPr>
    </w:p>
    <w:p w:rsidR="004F1209" w:rsidRPr="00E057B6" w:rsidRDefault="00F86AB4" w:rsidP="004F1209">
      <w:pPr>
        <w:jc w:val="both"/>
        <w:rPr>
          <w:b/>
          <w:sz w:val="22"/>
          <w:szCs w:val="22"/>
        </w:rPr>
      </w:pPr>
      <w:r w:rsidRPr="00E057B6">
        <w:rPr>
          <w:b/>
          <w:sz w:val="22"/>
          <w:szCs w:val="22"/>
        </w:rPr>
        <w:t>Aim</w:t>
      </w:r>
    </w:p>
    <w:p w:rsidR="00AF119D" w:rsidRDefault="00C83FE6" w:rsidP="000A08BE">
      <w:pPr>
        <w:jc w:val="both"/>
        <w:rPr>
          <w:sz w:val="22"/>
          <w:lang w:eastAsia="en-US"/>
        </w:rPr>
      </w:pPr>
      <w:r>
        <w:rPr>
          <w:sz w:val="22"/>
          <w:lang w:eastAsia="en-US"/>
        </w:rPr>
        <w:t xml:space="preserve">The main aims of </w:t>
      </w:r>
      <w:r w:rsidR="00544F96">
        <w:rPr>
          <w:sz w:val="22"/>
          <w:lang w:eastAsia="en-US"/>
        </w:rPr>
        <w:t xml:space="preserve">Wave 2 </w:t>
      </w:r>
      <w:r w:rsidR="002D1B99">
        <w:rPr>
          <w:sz w:val="22"/>
          <w:lang w:eastAsia="en-US"/>
        </w:rPr>
        <w:t xml:space="preserve">(2013) </w:t>
      </w:r>
      <w:r w:rsidR="00544F96">
        <w:rPr>
          <w:sz w:val="22"/>
          <w:lang w:eastAsia="en-US"/>
        </w:rPr>
        <w:t xml:space="preserve">of the </w:t>
      </w:r>
      <w:r w:rsidR="002D1B99">
        <w:rPr>
          <w:sz w:val="22"/>
          <w:lang w:eastAsia="en-US"/>
        </w:rPr>
        <w:t xml:space="preserve">National Gambling </w:t>
      </w:r>
      <w:r w:rsidR="00544F96">
        <w:rPr>
          <w:sz w:val="22"/>
          <w:lang w:eastAsia="en-US"/>
        </w:rPr>
        <w:t>Study (NGS)</w:t>
      </w:r>
      <w:r w:rsidR="002D1B99">
        <w:rPr>
          <w:sz w:val="22"/>
          <w:lang w:eastAsia="en-US"/>
        </w:rPr>
        <w:t xml:space="preserve"> were to investigate the </w:t>
      </w:r>
      <w:r w:rsidR="000D3BC4">
        <w:rPr>
          <w:sz w:val="22"/>
          <w:lang w:eastAsia="en-US"/>
        </w:rPr>
        <w:t>new cases</w:t>
      </w:r>
      <w:r w:rsidR="002D1B99">
        <w:rPr>
          <w:sz w:val="22"/>
          <w:lang w:eastAsia="en-US"/>
        </w:rPr>
        <w:t xml:space="preserve"> of problem gambling since 2012</w:t>
      </w:r>
      <w:r w:rsidR="003772F8">
        <w:rPr>
          <w:sz w:val="22"/>
          <w:lang w:eastAsia="en-US"/>
        </w:rPr>
        <w:t>, transitions between gambling states from 2012 to 2013, and risk and protective factors for problem gambling.</w:t>
      </w:r>
    </w:p>
    <w:p w:rsidR="00374AC4" w:rsidRPr="00E057B6" w:rsidRDefault="00374AC4" w:rsidP="002653F7">
      <w:pPr>
        <w:jc w:val="both"/>
        <w:rPr>
          <w:sz w:val="22"/>
          <w:szCs w:val="22"/>
        </w:rPr>
      </w:pPr>
    </w:p>
    <w:p w:rsidR="003468DA" w:rsidRPr="00E057B6" w:rsidRDefault="003468DA" w:rsidP="004F1209">
      <w:pPr>
        <w:jc w:val="both"/>
        <w:rPr>
          <w:b/>
          <w:sz w:val="22"/>
          <w:szCs w:val="22"/>
        </w:rPr>
      </w:pPr>
      <w:r w:rsidRPr="00CF314D">
        <w:rPr>
          <w:b/>
          <w:sz w:val="22"/>
          <w:szCs w:val="22"/>
        </w:rPr>
        <w:t>Method</w:t>
      </w:r>
    </w:p>
    <w:p w:rsidR="00211016" w:rsidRDefault="003772F8" w:rsidP="00DF2C4E">
      <w:pPr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374AC4" w:rsidRPr="00134036">
        <w:rPr>
          <w:sz w:val="22"/>
          <w:szCs w:val="22"/>
        </w:rPr>
        <w:t xml:space="preserve">f </w:t>
      </w:r>
      <w:r>
        <w:rPr>
          <w:sz w:val="22"/>
          <w:szCs w:val="22"/>
        </w:rPr>
        <w:t xml:space="preserve">the </w:t>
      </w:r>
      <w:r w:rsidR="00374AC4" w:rsidRPr="00134036">
        <w:rPr>
          <w:sz w:val="22"/>
          <w:szCs w:val="22"/>
        </w:rPr>
        <w:t xml:space="preserve">6,251 people </w:t>
      </w:r>
      <w:r>
        <w:rPr>
          <w:sz w:val="22"/>
          <w:szCs w:val="22"/>
        </w:rPr>
        <w:t>interviewed for Wave 1 of the NGS in 2012, 3,745 people were re-contacted and re-interviewed in Wave 2 (2013), 12 months after their initial interview</w:t>
      </w:r>
      <w:r w:rsidR="00374AC4" w:rsidRPr="00134036">
        <w:rPr>
          <w:sz w:val="22"/>
          <w:szCs w:val="22"/>
        </w:rPr>
        <w:t xml:space="preserve">.  </w:t>
      </w:r>
      <w:r w:rsidRPr="003772F8">
        <w:rPr>
          <w:sz w:val="22"/>
          <w:szCs w:val="22"/>
        </w:rPr>
        <w:t xml:space="preserve">Attempts were only made to re-contact 5,266 of the original 6,251 participants.  </w:t>
      </w:r>
      <w:r w:rsidR="00E464D0">
        <w:rPr>
          <w:sz w:val="22"/>
          <w:szCs w:val="22"/>
        </w:rPr>
        <w:t>Thus</w:t>
      </w:r>
      <w:r w:rsidRPr="003772F8">
        <w:rPr>
          <w:sz w:val="22"/>
          <w:szCs w:val="22"/>
        </w:rPr>
        <w:t xml:space="preserve">, a 71% response rate was achieved in </w:t>
      </w:r>
      <w:r>
        <w:rPr>
          <w:sz w:val="22"/>
          <w:szCs w:val="22"/>
        </w:rPr>
        <w:t>Wave 2</w:t>
      </w:r>
      <w:r w:rsidR="00374AC4">
        <w:rPr>
          <w:sz w:val="22"/>
          <w:szCs w:val="22"/>
        </w:rPr>
        <w:t>.</w:t>
      </w:r>
    </w:p>
    <w:p w:rsidR="00374AC4" w:rsidRPr="00E057B6" w:rsidRDefault="00374AC4" w:rsidP="00DF2C4E">
      <w:pPr>
        <w:jc w:val="both"/>
        <w:rPr>
          <w:sz w:val="22"/>
          <w:szCs w:val="22"/>
        </w:rPr>
      </w:pPr>
    </w:p>
    <w:p w:rsidR="0045621E" w:rsidRDefault="00A37112" w:rsidP="0045621E">
      <w:pPr>
        <w:jc w:val="both"/>
        <w:rPr>
          <w:sz w:val="22"/>
          <w:szCs w:val="22"/>
        </w:rPr>
      </w:pPr>
      <w:r w:rsidRPr="00E057B6">
        <w:rPr>
          <w:b/>
          <w:sz w:val="22"/>
          <w:szCs w:val="22"/>
        </w:rPr>
        <w:t xml:space="preserve">Summary of </w:t>
      </w:r>
      <w:r w:rsidR="00586486" w:rsidRPr="00E057B6">
        <w:rPr>
          <w:b/>
          <w:sz w:val="22"/>
          <w:szCs w:val="22"/>
        </w:rPr>
        <w:t>key findings</w:t>
      </w:r>
    </w:p>
    <w:p w:rsidR="00B4044A" w:rsidRPr="00B4044A" w:rsidRDefault="00B4044A" w:rsidP="00B4044A">
      <w:pPr>
        <w:jc w:val="both"/>
        <w:rPr>
          <w:i/>
          <w:sz w:val="22"/>
          <w:szCs w:val="22"/>
        </w:rPr>
      </w:pPr>
      <w:r w:rsidRPr="00B4044A">
        <w:rPr>
          <w:i/>
          <w:sz w:val="22"/>
          <w:szCs w:val="22"/>
        </w:rPr>
        <w:t>At-risk and problem gambling</w:t>
      </w:r>
      <w:r w:rsidR="00E464D0">
        <w:rPr>
          <w:i/>
          <w:sz w:val="22"/>
          <w:szCs w:val="22"/>
        </w:rPr>
        <w:t xml:space="preserve"> prevalence</w:t>
      </w:r>
    </w:p>
    <w:p w:rsidR="00E464D0" w:rsidRPr="007774A5" w:rsidRDefault="00F1750F" w:rsidP="00F1750F">
      <w:pPr>
        <w:jc w:val="both"/>
        <w:rPr>
          <w:sz w:val="22"/>
          <w:szCs w:val="22"/>
        </w:rPr>
      </w:pPr>
      <w:r>
        <w:rPr>
          <w:sz w:val="22"/>
          <w:szCs w:val="22"/>
        </w:rPr>
        <w:t>The table below shows the number and percentage of people in each risk category in Wave 2</w:t>
      </w:r>
      <w:r w:rsidR="00B4044A" w:rsidRPr="00F1750F">
        <w:rPr>
          <w:sz w:val="22"/>
          <w:szCs w:val="22"/>
        </w:rPr>
        <w:t>.</w:t>
      </w:r>
      <w:r w:rsidR="002C51F6" w:rsidRPr="00F1750F">
        <w:rPr>
          <w:sz w:val="22"/>
          <w:szCs w:val="22"/>
        </w:rPr>
        <w:t xml:space="preserve">  </w:t>
      </w:r>
      <w:r w:rsidR="007774A5" w:rsidRPr="00F1750F">
        <w:rPr>
          <w:sz w:val="22"/>
          <w:szCs w:val="22"/>
        </w:rPr>
        <w:t xml:space="preserve">There was no </w:t>
      </w:r>
      <w:r>
        <w:rPr>
          <w:sz w:val="22"/>
          <w:szCs w:val="22"/>
        </w:rPr>
        <w:t xml:space="preserve">major </w:t>
      </w:r>
      <w:r w:rsidR="007774A5" w:rsidRPr="00F1750F">
        <w:rPr>
          <w:sz w:val="22"/>
          <w:szCs w:val="22"/>
        </w:rPr>
        <w:t>change</w:t>
      </w:r>
      <w:r w:rsidR="002C51F6" w:rsidRPr="00F1750F">
        <w:rPr>
          <w:sz w:val="22"/>
          <w:szCs w:val="22"/>
        </w:rPr>
        <w:t xml:space="preserve"> </w:t>
      </w:r>
      <w:r w:rsidR="007774A5" w:rsidRPr="00F1750F">
        <w:rPr>
          <w:sz w:val="22"/>
          <w:szCs w:val="22"/>
        </w:rPr>
        <w:t xml:space="preserve">from </w:t>
      </w:r>
      <w:r>
        <w:rPr>
          <w:sz w:val="22"/>
          <w:szCs w:val="22"/>
        </w:rPr>
        <w:t>Wave 1</w:t>
      </w:r>
      <w:r w:rsidR="002C51F6" w:rsidRPr="00F1750F">
        <w:rPr>
          <w:sz w:val="22"/>
          <w:szCs w:val="22"/>
        </w:rPr>
        <w:t>.</w:t>
      </w:r>
      <w:r w:rsidR="00E464D0" w:rsidRPr="00F1750F">
        <w:rPr>
          <w:sz w:val="22"/>
          <w:szCs w:val="22"/>
        </w:rPr>
        <w:t xml:space="preserve">  </w:t>
      </w:r>
      <w:r w:rsidR="00B4044A" w:rsidRPr="007774A5">
        <w:rPr>
          <w:sz w:val="22"/>
          <w:szCs w:val="22"/>
        </w:rPr>
        <w:t xml:space="preserve">Māori and Pacific people continued to have higher prevalence of moderate-risk and/or problem gambling </w:t>
      </w:r>
      <w:r w:rsidR="00E464D0" w:rsidRPr="007774A5">
        <w:rPr>
          <w:sz w:val="22"/>
          <w:szCs w:val="22"/>
        </w:rPr>
        <w:t>(Māori</w:t>
      </w:r>
      <w:r w:rsidR="00B4044A" w:rsidRPr="007774A5">
        <w:rPr>
          <w:sz w:val="22"/>
          <w:szCs w:val="22"/>
        </w:rPr>
        <w:t>: 1.6% problem gamblers, 4.4% moderate-risk</w:t>
      </w:r>
      <w:r w:rsidR="00E464D0" w:rsidRPr="007774A5">
        <w:rPr>
          <w:sz w:val="22"/>
          <w:szCs w:val="22"/>
        </w:rPr>
        <w:t>; P</w:t>
      </w:r>
      <w:r w:rsidR="007774A5">
        <w:rPr>
          <w:sz w:val="22"/>
          <w:szCs w:val="22"/>
        </w:rPr>
        <w:t>acific people: 0.6% </w:t>
      </w:r>
      <w:r w:rsidR="00B4044A" w:rsidRPr="007774A5">
        <w:rPr>
          <w:sz w:val="22"/>
          <w:szCs w:val="22"/>
        </w:rPr>
        <w:t>problem gamblers, 6.3% moderate-risk</w:t>
      </w:r>
      <w:r w:rsidR="00E464D0" w:rsidRPr="007774A5">
        <w:rPr>
          <w:sz w:val="22"/>
          <w:szCs w:val="22"/>
        </w:rPr>
        <w:t>).</w:t>
      </w:r>
    </w:p>
    <w:p w:rsidR="00B4044A" w:rsidRPr="00B4044A" w:rsidRDefault="00B4044A" w:rsidP="00B4044A">
      <w:pPr>
        <w:jc w:val="both"/>
        <w:rPr>
          <w:sz w:val="22"/>
          <w:szCs w:val="22"/>
        </w:rPr>
      </w:pPr>
    </w:p>
    <w:p w:rsidR="00B4044A" w:rsidRPr="00E464D0" w:rsidRDefault="00B4044A" w:rsidP="00B4044A">
      <w:pPr>
        <w:jc w:val="both"/>
        <w:rPr>
          <w:i/>
          <w:sz w:val="22"/>
          <w:szCs w:val="22"/>
        </w:rPr>
      </w:pPr>
      <w:r w:rsidRPr="00E464D0">
        <w:rPr>
          <w:i/>
          <w:sz w:val="22"/>
          <w:szCs w:val="22"/>
        </w:rPr>
        <w:t>Transitions from 2012 to 2013</w:t>
      </w:r>
    </w:p>
    <w:p w:rsidR="00BD3B45" w:rsidRPr="00BD3B45" w:rsidRDefault="00BD3B45" w:rsidP="00B4044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Transitions are shown in the table </w:t>
      </w:r>
      <w:r w:rsidR="006B0FCF">
        <w:rPr>
          <w:sz w:val="22"/>
          <w:szCs w:val="22"/>
        </w:rPr>
        <w:t>below</w:t>
      </w:r>
      <w:r>
        <w:rPr>
          <w:sz w:val="22"/>
          <w:szCs w:val="22"/>
        </w:rPr>
        <w:t>.</w:t>
      </w:r>
      <w:r w:rsidR="006826EB">
        <w:rPr>
          <w:sz w:val="22"/>
          <w:szCs w:val="22"/>
        </w:rPr>
        <w:t xml:space="preserve">  The yellow highlights show number and percentage of people who stayed in the same risk categories from </w:t>
      </w:r>
      <w:r w:rsidR="00F1750F">
        <w:rPr>
          <w:sz w:val="22"/>
          <w:szCs w:val="22"/>
        </w:rPr>
        <w:t>Wave 1</w:t>
      </w:r>
      <w:r w:rsidR="006826EB">
        <w:rPr>
          <w:sz w:val="22"/>
          <w:szCs w:val="22"/>
        </w:rPr>
        <w:t xml:space="preserve"> to </w:t>
      </w:r>
      <w:r w:rsidR="00F1750F">
        <w:rPr>
          <w:sz w:val="22"/>
          <w:szCs w:val="22"/>
        </w:rPr>
        <w:t>Wave 2</w:t>
      </w:r>
      <w:r w:rsidR="006826EB">
        <w:rPr>
          <w:sz w:val="22"/>
          <w:szCs w:val="22"/>
        </w:rPr>
        <w:t>.  The green highlights show transition from one risk level to a lower risk level.  The pink highlights show transition to a higher risk level.</w:t>
      </w:r>
    </w:p>
    <w:p w:rsidR="00BD3B45" w:rsidRDefault="00BD3B45" w:rsidP="00385EF5">
      <w:pPr>
        <w:pStyle w:val="Caption"/>
        <w:keepNext/>
        <w:keepLines/>
      </w:pPr>
      <w:bookmarkStart w:id="1" w:name="_Toc420393801"/>
    </w:p>
    <w:p w:rsidR="00385EF5" w:rsidRDefault="00385EF5" w:rsidP="00385EF5">
      <w:pPr>
        <w:pStyle w:val="Caption"/>
        <w:keepNext/>
        <w:keepLines/>
        <w:rPr>
          <w:szCs w:val="22"/>
        </w:rPr>
      </w:pPr>
      <w:r>
        <w:t>Transitions between PGSI groups from Wave 1 to Wave 2</w:t>
      </w:r>
      <w:bookmarkEnd w:id="1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516"/>
        <w:gridCol w:w="566"/>
        <w:gridCol w:w="704"/>
        <w:gridCol w:w="566"/>
        <w:gridCol w:w="564"/>
        <w:gridCol w:w="566"/>
        <w:gridCol w:w="701"/>
        <w:gridCol w:w="566"/>
        <w:gridCol w:w="429"/>
        <w:gridCol w:w="680"/>
        <w:gridCol w:w="650"/>
      </w:tblGrid>
      <w:tr w:rsidR="00385EF5" w:rsidRPr="00672B00" w:rsidTr="00385EF5">
        <w:trPr>
          <w:jc w:val="center"/>
        </w:trPr>
        <w:tc>
          <w:tcPr>
            <w:tcW w:w="2516" w:type="dxa"/>
            <w:vMerge w:val="restart"/>
            <w:tcBorders>
              <w:top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Wave 1</w:t>
            </w:r>
          </w:p>
        </w:tc>
        <w:tc>
          <w:tcPr>
            <w:tcW w:w="5858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Wave 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i/>
                <w:sz w:val="20"/>
                <w:szCs w:val="20"/>
              </w:rPr>
            </w:pPr>
            <w:r w:rsidRPr="00672B00">
              <w:rPr>
                <w:b/>
                <w:i/>
                <w:sz w:val="20"/>
                <w:szCs w:val="20"/>
              </w:rPr>
              <w:t>Total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Merge/>
          </w:tcPr>
          <w:p w:rsidR="00385EF5" w:rsidRPr="00672B00" w:rsidRDefault="00385EF5" w:rsidP="006606A3">
            <w:pPr>
              <w:keepNext/>
              <w:keepLines/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Non-gambler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Non-problem gambler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Low-risk gambler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Moderate-risk gambler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Problem gambler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bottom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Merge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672B00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ind w:left="88"/>
              <w:rPr>
                <w:sz w:val="20"/>
                <w:szCs w:val="20"/>
              </w:rPr>
            </w:pPr>
            <w:r w:rsidRPr="00672B00">
              <w:rPr>
                <w:sz w:val="20"/>
                <w:szCs w:val="20"/>
              </w:rPr>
              <w:t>Non-gambler</w:t>
            </w: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64.7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33.0</w:t>
            </w: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429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385EF5" w:rsidRPr="00672B00" w:rsidRDefault="00385EF5" w:rsidP="006606A3">
            <w:pPr>
              <w:keepNext/>
              <w:keepLines/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748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Align w:val="center"/>
          </w:tcPr>
          <w:p w:rsidR="00385EF5" w:rsidRPr="00672B00" w:rsidRDefault="00385EF5" w:rsidP="006606A3">
            <w:pPr>
              <w:spacing w:before="20" w:after="20"/>
              <w:ind w:left="88"/>
              <w:rPr>
                <w:sz w:val="20"/>
                <w:szCs w:val="20"/>
              </w:rPr>
            </w:pPr>
            <w:r w:rsidRPr="00672B00">
              <w:rPr>
                <w:sz w:val="20"/>
                <w:szCs w:val="20"/>
              </w:rPr>
              <w:t>Non-problem gambler</w:t>
            </w:r>
          </w:p>
        </w:tc>
        <w:tc>
          <w:tcPr>
            <w:tcW w:w="51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11.9</w:t>
            </w:r>
          </w:p>
        </w:tc>
        <w:tc>
          <w:tcPr>
            <w:tcW w:w="704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2267</w:t>
            </w:r>
          </w:p>
        </w:tc>
        <w:tc>
          <w:tcPr>
            <w:tcW w:w="566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82.5</w:t>
            </w:r>
          </w:p>
        </w:tc>
        <w:tc>
          <w:tcPr>
            <w:tcW w:w="564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66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701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66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429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2749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Align w:val="center"/>
          </w:tcPr>
          <w:p w:rsidR="00385EF5" w:rsidRPr="00672B00" w:rsidRDefault="00385EF5" w:rsidP="006606A3">
            <w:pPr>
              <w:spacing w:before="20" w:after="20"/>
              <w:ind w:left="88"/>
              <w:rPr>
                <w:sz w:val="20"/>
                <w:szCs w:val="20"/>
              </w:rPr>
            </w:pPr>
            <w:r w:rsidRPr="00672B00">
              <w:rPr>
                <w:sz w:val="20"/>
                <w:szCs w:val="20"/>
              </w:rPr>
              <w:t>Low-risk gambler</w:t>
            </w:r>
          </w:p>
        </w:tc>
        <w:tc>
          <w:tcPr>
            <w:tcW w:w="51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704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54.6</w:t>
            </w:r>
          </w:p>
        </w:tc>
        <w:tc>
          <w:tcPr>
            <w:tcW w:w="564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66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25.7</w:t>
            </w:r>
          </w:p>
        </w:tc>
        <w:tc>
          <w:tcPr>
            <w:tcW w:w="701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66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11.7</w:t>
            </w:r>
          </w:p>
        </w:tc>
        <w:tc>
          <w:tcPr>
            <w:tcW w:w="429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178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Align w:val="center"/>
          </w:tcPr>
          <w:p w:rsidR="00385EF5" w:rsidRPr="00672B00" w:rsidRDefault="00385EF5" w:rsidP="006606A3">
            <w:pPr>
              <w:spacing w:before="20" w:after="20"/>
              <w:ind w:left="88"/>
              <w:rPr>
                <w:sz w:val="20"/>
                <w:szCs w:val="20"/>
              </w:rPr>
            </w:pPr>
            <w:r w:rsidRPr="00672B00">
              <w:rPr>
                <w:sz w:val="20"/>
                <w:szCs w:val="20"/>
              </w:rPr>
              <w:t>Moderate-risk gambler</w:t>
            </w:r>
          </w:p>
        </w:tc>
        <w:tc>
          <w:tcPr>
            <w:tcW w:w="51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6.9</w:t>
            </w:r>
          </w:p>
        </w:tc>
        <w:tc>
          <w:tcPr>
            <w:tcW w:w="704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30.7</w:t>
            </w:r>
          </w:p>
        </w:tc>
        <w:tc>
          <w:tcPr>
            <w:tcW w:w="564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701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66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27.5</w:t>
            </w:r>
          </w:p>
        </w:tc>
        <w:tc>
          <w:tcPr>
            <w:tcW w:w="429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80" w:type="dxa"/>
            <w:shd w:val="clear" w:color="auto" w:fill="E5B8B7" w:themeFill="accent2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9.6</w:t>
            </w:r>
          </w:p>
        </w:tc>
        <w:tc>
          <w:tcPr>
            <w:tcW w:w="0" w:type="auto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53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vAlign w:val="center"/>
          </w:tcPr>
          <w:p w:rsidR="00385EF5" w:rsidRPr="00672B00" w:rsidRDefault="00385EF5" w:rsidP="006606A3">
            <w:pPr>
              <w:spacing w:before="20" w:after="20"/>
              <w:ind w:left="88"/>
              <w:rPr>
                <w:sz w:val="20"/>
                <w:szCs w:val="20"/>
              </w:rPr>
            </w:pPr>
            <w:r w:rsidRPr="00672B00">
              <w:rPr>
                <w:sz w:val="20"/>
                <w:szCs w:val="20"/>
              </w:rPr>
              <w:t>Problem gambler</w:t>
            </w:r>
          </w:p>
        </w:tc>
        <w:tc>
          <w:tcPr>
            <w:tcW w:w="51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4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32.6</w:t>
            </w:r>
          </w:p>
        </w:tc>
        <w:tc>
          <w:tcPr>
            <w:tcW w:w="564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701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D6E3BC" w:themeFill="accent3" w:themeFillTint="66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9.7</w:t>
            </w:r>
          </w:p>
        </w:tc>
        <w:tc>
          <w:tcPr>
            <w:tcW w:w="429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FFF00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color w:val="000000"/>
                <w:sz w:val="20"/>
                <w:szCs w:val="20"/>
              </w:rPr>
            </w:pPr>
            <w:r w:rsidRPr="00672B00">
              <w:rPr>
                <w:color w:val="000000"/>
                <w:sz w:val="20"/>
                <w:szCs w:val="20"/>
              </w:rPr>
              <w:t>44.1</w:t>
            </w:r>
          </w:p>
        </w:tc>
        <w:tc>
          <w:tcPr>
            <w:tcW w:w="0" w:type="auto"/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17</w:t>
            </w:r>
          </w:p>
        </w:tc>
      </w:tr>
      <w:tr w:rsidR="00385EF5" w:rsidRPr="00672B00" w:rsidTr="00385EF5">
        <w:trPr>
          <w:jc w:val="center"/>
        </w:trPr>
        <w:tc>
          <w:tcPr>
            <w:tcW w:w="251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ind w:left="88"/>
              <w:rPr>
                <w:i/>
                <w:sz w:val="20"/>
                <w:szCs w:val="20"/>
              </w:rPr>
            </w:pPr>
            <w:r w:rsidRPr="00672B00">
              <w:rPr>
                <w:i/>
                <w:sz w:val="20"/>
                <w:szCs w:val="20"/>
              </w:rPr>
              <w:t>Total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828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70.3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210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5.6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57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1.5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18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85EF5" w:rsidRPr="00672B00" w:rsidRDefault="00385EF5" w:rsidP="006606A3">
            <w:pPr>
              <w:spacing w:before="20" w:after="20"/>
              <w:jc w:val="right"/>
              <w:rPr>
                <w:i/>
                <w:color w:val="000000"/>
                <w:sz w:val="20"/>
                <w:szCs w:val="20"/>
              </w:rPr>
            </w:pPr>
            <w:r w:rsidRPr="00672B00">
              <w:rPr>
                <w:i/>
                <w:color w:val="000000"/>
                <w:sz w:val="20"/>
                <w:szCs w:val="20"/>
              </w:rPr>
              <w:t>3746</w:t>
            </w:r>
          </w:p>
        </w:tc>
      </w:tr>
    </w:tbl>
    <w:p w:rsidR="00385EF5" w:rsidRDefault="00385EF5" w:rsidP="00385EF5">
      <w:pPr>
        <w:rPr>
          <w:sz w:val="20"/>
        </w:rPr>
      </w:pPr>
      <w:r w:rsidRPr="00672B00">
        <w:rPr>
          <w:sz w:val="20"/>
        </w:rPr>
        <w:t>Data weighted for 2013 Census data and attrition</w:t>
      </w:r>
      <w:r>
        <w:rPr>
          <w:sz w:val="20"/>
        </w:rPr>
        <w:t>, t</w:t>
      </w:r>
      <w:r w:rsidRPr="00672B00">
        <w:rPr>
          <w:sz w:val="20"/>
        </w:rPr>
        <w:t>otals do not always add up due to rounding</w:t>
      </w:r>
    </w:p>
    <w:p w:rsidR="00F1750F" w:rsidRPr="00F1750F" w:rsidRDefault="00F1750F" w:rsidP="00385EF5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134"/>
        <w:gridCol w:w="284"/>
        <w:gridCol w:w="567"/>
        <w:gridCol w:w="2693"/>
        <w:gridCol w:w="284"/>
        <w:gridCol w:w="567"/>
        <w:gridCol w:w="2930"/>
      </w:tblGrid>
      <w:tr w:rsidR="00BD3B45" w:rsidRPr="00672B00" w:rsidTr="00BD3B45">
        <w:tc>
          <w:tcPr>
            <w:tcW w:w="567" w:type="dxa"/>
            <w:shd w:val="clear" w:color="auto" w:fill="FFFF00"/>
          </w:tcPr>
          <w:p w:rsidR="00BD3B45" w:rsidRPr="00672B00" w:rsidRDefault="00BD3B45" w:rsidP="00BD3B45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BD3B45" w:rsidRPr="00672B00" w:rsidRDefault="00BD3B45" w:rsidP="00BD3B45">
            <w:pPr>
              <w:rPr>
                <w:sz w:val="20"/>
              </w:rPr>
            </w:pPr>
            <w:r w:rsidRPr="00672B00">
              <w:rPr>
                <w:sz w:val="20"/>
              </w:rPr>
              <w:t>No change</w:t>
            </w:r>
          </w:p>
        </w:tc>
        <w:tc>
          <w:tcPr>
            <w:tcW w:w="284" w:type="dxa"/>
          </w:tcPr>
          <w:p w:rsidR="00BD3B45" w:rsidRPr="00672B00" w:rsidRDefault="00BD3B45" w:rsidP="00BD3B45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BD3B45" w:rsidRPr="00672B00" w:rsidRDefault="00BD3B45" w:rsidP="00BD3B45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BD3B45" w:rsidRPr="00672B00" w:rsidRDefault="00BD3B45" w:rsidP="00BD3B45">
            <w:pPr>
              <w:rPr>
                <w:sz w:val="20"/>
              </w:rPr>
            </w:pPr>
            <w:r w:rsidRPr="00672B00">
              <w:rPr>
                <w:sz w:val="20"/>
              </w:rPr>
              <w:t>Transition to a lower risk level</w:t>
            </w:r>
          </w:p>
        </w:tc>
        <w:tc>
          <w:tcPr>
            <w:tcW w:w="284" w:type="dxa"/>
          </w:tcPr>
          <w:p w:rsidR="00BD3B45" w:rsidRPr="00672B00" w:rsidRDefault="00BD3B45" w:rsidP="00BD3B45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BD3B45" w:rsidRPr="00672B00" w:rsidRDefault="00BD3B45" w:rsidP="00BD3B45">
            <w:pPr>
              <w:rPr>
                <w:sz w:val="20"/>
              </w:rPr>
            </w:pPr>
          </w:p>
        </w:tc>
        <w:tc>
          <w:tcPr>
            <w:tcW w:w="2930" w:type="dxa"/>
          </w:tcPr>
          <w:p w:rsidR="00BD3B45" w:rsidRPr="00672B00" w:rsidRDefault="00BD3B45" w:rsidP="00BD3B45">
            <w:pPr>
              <w:rPr>
                <w:sz w:val="20"/>
              </w:rPr>
            </w:pPr>
            <w:r w:rsidRPr="00672B00">
              <w:rPr>
                <w:sz w:val="20"/>
              </w:rPr>
              <w:t>Transition to a higher risk level</w:t>
            </w:r>
          </w:p>
        </w:tc>
      </w:tr>
    </w:tbl>
    <w:p w:rsidR="00BD3B45" w:rsidRPr="00D830A7" w:rsidRDefault="00BD3B45" w:rsidP="00BD3B45">
      <w:pPr>
        <w:jc w:val="both"/>
        <w:rPr>
          <w:i/>
          <w:sz w:val="22"/>
          <w:szCs w:val="22"/>
        </w:rPr>
      </w:pPr>
      <w:r w:rsidRPr="00D830A7">
        <w:rPr>
          <w:i/>
          <w:sz w:val="22"/>
          <w:szCs w:val="22"/>
        </w:rPr>
        <w:lastRenderedPageBreak/>
        <w:t>Incidence and relapse</w:t>
      </w:r>
    </w:p>
    <w:p w:rsidR="00BD3B45" w:rsidRPr="00E464D0" w:rsidRDefault="00BD3B45" w:rsidP="00BD3B45">
      <w:pPr>
        <w:pStyle w:val="ListParagraph"/>
        <w:numPr>
          <w:ilvl w:val="0"/>
          <w:numId w:val="35"/>
        </w:numPr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Pr="00E464D0">
        <w:rPr>
          <w:sz w:val="22"/>
          <w:szCs w:val="22"/>
        </w:rPr>
        <w:t xml:space="preserve">he national incidence rate </w:t>
      </w:r>
      <w:r w:rsidR="00F1750F">
        <w:rPr>
          <w:sz w:val="22"/>
          <w:szCs w:val="22"/>
        </w:rPr>
        <w:t xml:space="preserve">(new cases) </w:t>
      </w:r>
      <w:r w:rsidRPr="00E464D0">
        <w:rPr>
          <w:sz w:val="22"/>
          <w:szCs w:val="22"/>
        </w:rPr>
        <w:t xml:space="preserve">for problem gambling is </w:t>
      </w:r>
      <w:r w:rsidR="006B0FCF">
        <w:rPr>
          <w:sz w:val="22"/>
          <w:szCs w:val="22"/>
        </w:rPr>
        <w:t>about</w:t>
      </w:r>
      <w:r>
        <w:rPr>
          <w:sz w:val="22"/>
          <w:szCs w:val="22"/>
        </w:rPr>
        <w:t xml:space="preserve"> </w:t>
      </w:r>
      <w:r w:rsidRPr="00E464D0">
        <w:rPr>
          <w:sz w:val="22"/>
          <w:szCs w:val="22"/>
        </w:rPr>
        <w:t>0.28%</w:t>
      </w:r>
      <w:r>
        <w:rPr>
          <w:sz w:val="22"/>
          <w:szCs w:val="22"/>
        </w:rPr>
        <w:t xml:space="preserve"> or</w:t>
      </w:r>
      <w:r w:rsidRPr="00E464D0">
        <w:rPr>
          <w:sz w:val="22"/>
          <w:szCs w:val="22"/>
        </w:rPr>
        <w:t xml:space="preserve"> </w:t>
      </w:r>
      <w:r>
        <w:rPr>
          <w:sz w:val="22"/>
          <w:szCs w:val="22"/>
        </w:rPr>
        <w:t>about</w:t>
      </w:r>
      <w:r w:rsidRPr="00E464D0">
        <w:rPr>
          <w:sz w:val="22"/>
          <w:szCs w:val="22"/>
        </w:rPr>
        <w:t xml:space="preserve"> 8,046 people. </w:t>
      </w:r>
    </w:p>
    <w:p w:rsidR="00BD3B45" w:rsidRPr="00AF1350" w:rsidRDefault="00BD3B45" w:rsidP="00BD3B45">
      <w:pPr>
        <w:pStyle w:val="ListParagraph"/>
        <w:numPr>
          <w:ilvl w:val="0"/>
          <w:numId w:val="35"/>
        </w:numPr>
        <w:jc w:val="both"/>
        <w:rPr>
          <w:sz w:val="22"/>
          <w:szCs w:val="22"/>
        </w:rPr>
      </w:pPr>
      <w:r w:rsidRPr="00AF1350">
        <w:rPr>
          <w:sz w:val="22"/>
          <w:szCs w:val="22"/>
        </w:rPr>
        <w:t xml:space="preserve">Of those who developed problems between </w:t>
      </w:r>
      <w:r w:rsidR="00AF7023">
        <w:rPr>
          <w:sz w:val="22"/>
          <w:szCs w:val="22"/>
        </w:rPr>
        <w:t xml:space="preserve">Wave 1 </w:t>
      </w:r>
      <w:r w:rsidRPr="00AF1350">
        <w:rPr>
          <w:sz w:val="22"/>
          <w:szCs w:val="22"/>
        </w:rPr>
        <w:t xml:space="preserve">and </w:t>
      </w:r>
      <w:r w:rsidR="00AF7023">
        <w:rPr>
          <w:sz w:val="22"/>
          <w:szCs w:val="22"/>
        </w:rPr>
        <w:t>Wave 2</w:t>
      </w:r>
      <w:r w:rsidRPr="00AF1350">
        <w:rPr>
          <w:sz w:val="22"/>
          <w:szCs w:val="22"/>
        </w:rPr>
        <w:t xml:space="preserve">, 51.6% were </w:t>
      </w:r>
      <w:r w:rsidRPr="00AF1350">
        <w:rPr>
          <w:sz w:val="22"/>
          <w:szCs w:val="22"/>
          <w:u w:val="single"/>
        </w:rPr>
        <w:t>new</w:t>
      </w:r>
      <w:r w:rsidRPr="00AF1350">
        <w:rPr>
          <w:sz w:val="22"/>
          <w:szCs w:val="22"/>
        </w:rPr>
        <w:t xml:space="preserve"> problem gamblers and 48.4% were people who, while not problem gamblers </w:t>
      </w:r>
      <w:r w:rsidR="00F1750F">
        <w:rPr>
          <w:sz w:val="22"/>
          <w:szCs w:val="22"/>
        </w:rPr>
        <w:t>in</w:t>
      </w:r>
      <w:r w:rsidRPr="00AF1350">
        <w:rPr>
          <w:sz w:val="22"/>
          <w:szCs w:val="22"/>
        </w:rPr>
        <w:t xml:space="preserve"> the 12 months </w:t>
      </w:r>
      <w:r w:rsidR="00F1750F">
        <w:rPr>
          <w:sz w:val="22"/>
          <w:szCs w:val="22"/>
        </w:rPr>
        <w:t>before</w:t>
      </w:r>
      <w:r w:rsidRPr="00AF1350">
        <w:rPr>
          <w:sz w:val="22"/>
          <w:szCs w:val="22"/>
        </w:rPr>
        <w:t xml:space="preserve"> </w:t>
      </w:r>
      <w:r w:rsidR="00AF7023">
        <w:rPr>
          <w:sz w:val="22"/>
          <w:szCs w:val="22"/>
        </w:rPr>
        <w:t>Wave 1</w:t>
      </w:r>
      <w:r w:rsidRPr="00AF1350">
        <w:rPr>
          <w:sz w:val="22"/>
          <w:szCs w:val="22"/>
        </w:rPr>
        <w:t xml:space="preserve">, </w:t>
      </w:r>
      <w:r>
        <w:rPr>
          <w:sz w:val="22"/>
          <w:szCs w:val="22"/>
        </w:rPr>
        <w:t>had</w:t>
      </w:r>
      <w:r w:rsidRPr="00AF1350">
        <w:rPr>
          <w:sz w:val="22"/>
          <w:szCs w:val="22"/>
        </w:rPr>
        <w:t xml:space="preserve"> previously </w:t>
      </w:r>
      <w:r w:rsidR="00F1750F">
        <w:rPr>
          <w:sz w:val="22"/>
          <w:szCs w:val="22"/>
        </w:rPr>
        <w:t>had problems (i.e. they had relapsed)</w:t>
      </w:r>
      <w:r w:rsidRPr="00AF1350">
        <w:rPr>
          <w:sz w:val="22"/>
          <w:szCs w:val="22"/>
        </w:rPr>
        <w:t>.</w:t>
      </w:r>
    </w:p>
    <w:p w:rsidR="00BD3B45" w:rsidRPr="00AF1350" w:rsidRDefault="00BD3B45" w:rsidP="00BD3B45">
      <w:pPr>
        <w:pStyle w:val="ListParagraph"/>
        <w:numPr>
          <w:ilvl w:val="0"/>
          <w:numId w:val="35"/>
        </w:numPr>
        <w:jc w:val="both"/>
        <w:rPr>
          <w:sz w:val="22"/>
          <w:szCs w:val="22"/>
        </w:rPr>
      </w:pPr>
      <w:r w:rsidRPr="00AF1350">
        <w:rPr>
          <w:sz w:val="22"/>
          <w:szCs w:val="22"/>
        </w:rPr>
        <w:t>Overall</w:t>
      </w:r>
      <w:r>
        <w:rPr>
          <w:sz w:val="22"/>
          <w:szCs w:val="22"/>
        </w:rPr>
        <w:t>, in 2013,</w:t>
      </w:r>
      <w:r w:rsidRPr="00AF1350">
        <w:rPr>
          <w:sz w:val="22"/>
          <w:szCs w:val="22"/>
        </w:rPr>
        <w:t xml:space="preserve"> </w:t>
      </w:r>
      <w:r w:rsidR="00F1750F">
        <w:rPr>
          <w:sz w:val="22"/>
          <w:szCs w:val="22"/>
        </w:rPr>
        <w:t>25.7%</w:t>
      </w:r>
      <w:r w:rsidRPr="00AF1350">
        <w:rPr>
          <w:sz w:val="22"/>
          <w:szCs w:val="22"/>
        </w:rPr>
        <w:t xml:space="preserve"> </w:t>
      </w:r>
      <w:r>
        <w:rPr>
          <w:sz w:val="22"/>
          <w:szCs w:val="22"/>
        </w:rPr>
        <w:t>of ‘</w:t>
      </w:r>
      <w:r w:rsidRPr="00AF1350">
        <w:rPr>
          <w:sz w:val="22"/>
          <w:szCs w:val="22"/>
        </w:rPr>
        <w:t>new’ problem</w:t>
      </w:r>
      <w:r>
        <w:rPr>
          <w:sz w:val="22"/>
          <w:szCs w:val="22"/>
        </w:rPr>
        <w:t>/</w:t>
      </w:r>
      <w:r w:rsidRPr="00AF1350">
        <w:rPr>
          <w:sz w:val="22"/>
          <w:szCs w:val="22"/>
        </w:rPr>
        <w:t xml:space="preserve">moderate-risk gamblers </w:t>
      </w:r>
      <w:r>
        <w:rPr>
          <w:sz w:val="22"/>
          <w:szCs w:val="22"/>
        </w:rPr>
        <w:t xml:space="preserve">combined </w:t>
      </w:r>
      <w:r w:rsidR="00F1750F">
        <w:rPr>
          <w:sz w:val="22"/>
          <w:szCs w:val="22"/>
        </w:rPr>
        <w:t>had relapsed</w:t>
      </w:r>
      <w:r w:rsidRPr="00AF1350">
        <w:rPr>
          <w:sz w:val="22"/>
          <w:szCs w:val="22"/>
        </w:rPr>
        <w:t>.</w:t>
      </w:r>
    </w:p>
    <w:p w:rsidR="00BD3B45" w:rsidRDefault="00BD3B45" w:rsidP="00BD3B45">
      <w:pPr>
        <w:jc w:val="both"/>
        <w:rPr>
          <w:sz w:val="22"/>
          <w:szCs w:val="22"/>
        </w:rPr>
      </w:pPr>
    </w:p>
    <w:p w:rsidR="00B4044A" w:rsidRPr="00BB1E89" w:rsidRDefault="00B4044A" w:rsidP="00B4044A">
      <w:pPr>
        <w:jc w:val="both"/>
        <w:rPr>
          <w:i/>
          <w:sz w:val="22"/>
          <w:szCs w:val="22"/>
        </w:rPr>
      </w:pPr>
      <w:r w:rsidRPr="00BB1E89">
        <w:rPr>
          <w:i/>
          <w:sz w:val="22"/>
          <w:szCs w:val="22"/>
        </w:rPr>
        <w:t>Risk and protective factors and associations with transition to moderate-risk/problem gambling</w:t>
      </w:r>
    </w:p>
    <w:p w:rsidR="00B4044A" w:rsidRDefault="00B4044A" w:rsidP="00B4044A">
      <w:pPr>
        <w:jc w:val="both"/>
        <w:rPr>
          <w:sz w:val="22"/>
          <w:szCs w:val="22"/>
        </w:rPr>
      </w:pPr>
      <w:r w:rsidRPr="00B4044A">
        <w:rPr>
          <w:sz w:val="22"/>
          <w:szCs w:val="22"/>
        </w:rPr>
        <w:t xml:space="preserve">Risk and protective factors and associations with transitions to higher or lower problem gambling categories or for staying in a category are shown pictorially </w:t>
      </w:r>
      <w:r w:rsidR="00BB1E89">
        <w:rPr>
          <w:sz w:val="22"/>
          <w:szCs w:val="22"/>
        </w:rPr>
        <w:t>below</w:t>
      </w:r>
      <w:r w:rsidRPr="00B4044A">
        <w:rPr>
          <w:sz w:val="22"/>
          <w:szCs w:val="22"/>
        </w:rPr>
        <w:t>.</w:t>
      </w:r>
    </w:p>
    <w:p w:rsidR="00BB1E89" w:rsidRPr="00B4044A" w:rsidRDefault="00BB1E89" w:rsidP="00B4044A">
      <w:pPr>
        <w:jc w:val="both"/>
        <w:rPr>
          <w:sz w:val="22"/>
          <w:szCs w:val="22"/>
        </w:rPr>
      </w:pPr>
    </w:p>
    <w:p w:rsidR="00B4044A" w:rsidRPr="00B4044A" w:rsidRDefault="00BB1E89" w:rsidP="00B4044A">
      <w:pPr>
        <w:jc w:val="both"/>
        <w:rPr>
          <w:sz w:val="22"/>
          <w:szCs w:val="22"/>
        </w:rPr>
      </w:pPr>
      <w:r w:rsidRPr="00E50A2D">
        <w:rPr>
          <w:noProof/>
          <w:lang w:eastAsia="en-NZ"/>
        </w:rPr>
        <w:drawing>
          <wp:inline distT="0" distB="0" distL="0" distR="0" wp14:anchorId="7A51AE8C" wp14:editId="2AA21EDB">
            <wp:extent cx="5788025" cy="4365266"/>
            <wp:effectExtent l="0" t="0" r="317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8" cy="43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4A" w:rsidRPr="006B0FCF" w:rsidRDefault="00B4044A" w:rsidP="00B4044A">
      <w:pPr>
        <w:jc w:val="both"/>
        <w:rPr>
          <w:szCs w:val="22"/>
        </w:rPr>
      </w:pPr>
      <w:r w:rsidRPr="006B0FCF">
        <w:rPr>
          <w:sz w:val="20"/>
          <w:szCs w:val="22"/>
        </w:rPr>
        <w:t>Note that the sam</w:t>
      </w:r>
      <w:r w:rsidR="001B5A53">
        <w:rPr>
          <w:sz w:val="20"/>
          <w:szCs w:val="22"/>
        </w:rPr>
        <w:t>pl</w:t>
      </w:r>
      <w:r w:rsidRPr="006B0FCF">
        <w:rPr>
          <w:sz w:val="20"/>
          <w:szCs w:val="22"/>
        </w:rPr>
        <w:t>e size for remaining in the moderate-risk/problem gambler categories was very small so results should be considered cautiously</w:t>
      </w:r>
    </w:p>
    <w:p w:rsidR="00B4044A" w:rsidRPr="00B4044A" w:rsidRDefault="00B4044A" w:rsidP="00B4044A">
      <w:pPr>
        <w:jc w:val="both"/>
        <w:rPr>
          <w:sz w:val="22"/>
          <w:szCs w:val="22"/>
        </w:rPr>
      </w:pPr>
    </w:p>
    <w:p w:rsidR="00B4044A" w:rsidRPr="006B0FCF" w:rsidRDefault="00B4044A" w:rsidP="00B4044A">
      <w:pPr>
        <w:jc w:val="both"/>
        <w:rPr>
          <w:i/>
          <w:sz w:val="22"/>
          <w:szCs w:val="22"/>
        </w:rPr>
      </w:pPr>
      <w:r w:rsidRPr="006B0FCF">
        <w:rPr>
          <w:i/>
          <w:sz w:val="22"/>
          <w:szCs w:val="22"/>
        </w:rPr>
        <w:t xml:space="preserve">Initiation of gambling in </w:t>
      </w:r>
      <w:r w:rsidR="00AF7023">
        <w:rPr>
          <w:i/>
          <w:sz w:val="22"/>
          <w:szCs w:val="22"/>
        </w:rPr>
        <w:t>Wave 2</w:t>
      </w:r>
    </w:p>
    <w:p w:rsidR="00B4044A" w:rsidRPr="00B4044A" w:rsidRDefault="006B0FCF" w:rsidP="00B4044A">
      <w:pPr>
        <w:jc w:val="both"/>
        <w:rPr>
          <w:sz w:val="22"/>
          <w:szCs w:val="22"/>
        </w:rPr>
      </w:pPr>
      <w:r>
        <w:rPr>
          <w:sz w:val="22"/>
          <w:szCs w:val="22"/>
        </w:rPr>
        <w:t>R</w:t>
      </w:r>
      <w:r w:rsidR="00B4044A" w:rsidRPr="00B4044A">
        <w:rPr>
          <w:sz w:val="22"/>
          <w:szCs w:val="22"/>
        </w:rPr>
        <w:t xml:space="preserve">ecent migrants, </w:t>
      </w:r>
      <w:r>
        <w:rPr>
          <w:sz w:val="22"/>
          <w:szCs w:val="22"/>
        </w:rPr>
        <w:t xml:space="preserve">people of </w:t>
      </w:r>
      <w:r w:rsidR="00B4044A" w:rsidRPr="00B4044A">
        <w:rPr>
          <w:sz w:val="22"/>
          <w:szCs w:val="22"/>
        </w:rPr>
        <w:t xml:space="preserve">Other Religion and people in the low-mid psychological distress </w:t>
      </w:r>
      <w:r>
        <w:rPr>
          <w:sz w:val="22"/>
          <w:szCs w:val="22"/>
        </w:rPr>
        <w:t xml:space="preserve">had a </w:t>
      </w:r>
      <w:r w:rsidR="00B4044A" w:rsidRPr="00B4044A">
        <w:rPr>
          <w:sz w:val="22"/>
          <w:szCs w:val="22"/>
        </w:rPr>
        <w:t xml:space="preserve">lower </w:t>
      </w:r>
      <w:r>
        <w:rPr>
          <w:sz w:val="22"/>
          <w:szCs w:val="22"/>
        </w:rPr>
        <w:t>likelihood of</w:t>
      </w:r>
      <w:r w:rsidR="00B4044A" w:rsidRPr="00B4044A">
        <w:rPr>
          <w:sz w:val="22"/>
          <w:szCs w:val="22"/>
        </w:rPr>
        <w:t xml:space="preserve"> starting gambling in </w:t>
      </w:r>
      <w:r w:rsidR="00AF7023">
        <w:rPr>
          <w:sz w:val="22"/>
          <w:szCs w:val="22"/>
        </w:rPr>
        <w:t>Wave 2</w:t>
      </w:r>
      <w:r w:rsidR="00B4044A" w:rsidRPr="00B4044A">
        <w:rPr>
          <w:sz w:val="22"/>
          <w:szCs w:val="22"/>
        </w:rPr>
        <w:t xml:space="preserve">.  Daily current tobacco use </w:t>
      </w:r>
      <w:r>
        <w:rPr>
          <w:sz w:val="22"/>
          <w:szCs w:val="22"/>
        </w:rPr>
        <w:t>was</w:t>
      </w:r>
      <w:r w:rsidR="00B4044A" w:rsidRPr="00B4044A">
        <w:rPr>
          <w:sz w:val="22"/>
          <w:szCs w:val="22"/>
        </w:rPr>
        <w:t xml:space="preserve"> associated with </w:t>
      </w:r>
      <w:r>
        <w:rPr>
          <w:sz w:val="22"/>
          <w:szCs w:val="22"/>
        </w:rPr>
        <w:t>a higher likelihood of starting</w:t>
      </w:r>
      <w:r w:rsidR="00B4044A" w:rsidRPr="00B4044A">
        <w:rPr>
          <w:sz w:val="22"/>
          <w:szCs w:val="22"/>
        </w:rPr>
        <w:t xml:space="preserve"> gambling.  </w:t>
      </w:r>
    </w:p>
    <w:p w:rsidR="00B4044A" w:rsidRPr="00B4044A" w:rsidRDefault="00B4044A" w:rsidP="00B4044A">
      <w:pPr>
        <w:jc w:val="both"/>
        <w:rPr>
          <w:sz w:val="22"/>
          <w:szCs w:val="22"/>
        </w:rPr>
      </w:pPr>
    </w:p>
    <w:p w:rsidR="00B4044A" w:rsidRPr="006B0FCF" w:rsidRDefault="00B4044A" w:rsidP="00B4044A">
      <w:pPr>
        <w:jc w:val="both"/>
        <w:rPr>
          <w:i/>
          <w:sz w:val="22"/>
          <w:szCs w:val="22"/>
        </w:rPr>
      </w:pPr>
      <w:r w:rsidRPr="006B0FCF">
        <w:rPr>
          <w:i/>
          <w:sz w:val="22"/>
          <w:szCs w:val="22"/>
        </w:rPr>
        <w:t xml:space="preserve">Re-initiation of gambling in </w:t>
      </w:r>
      <w:r w:rsidR="00AF7023">
        <w:rPr>
          <w:i/>
          <w:sz w:val="22"/>
          <w:szCs w:val="22"/>
        </w:rPr>
        <w:t>Wave 2</w:t>
      </w:r>
    </w:p>
    <w:p w:rsidR="00B4044A" w:rsidRPr="00893B6B" w:rsidRDefault="008075D2" w:rsidP="00B4044A">
      <w:p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B4044A" w:rsidRPr="00B4044A">
        <w:rPr>
          <w:sz w:val="22"/>
          <w:szCs w:val="22"/>
        </w:rPr>
        <w:t xml:space="preserve">eople </w:t>
      </w:r>
      <w:r>
        <w:rPr>
          <w:sz w:val="22"/>
          <w:szCs w:val="22"/>
        </w:rPr>
        <w:t xml:space="preserve">who </w:t>
      </w:r>
      <w:r w:rsidR="00B4044A" w:rsidRPr="00B4044A">
        <w:rPr>
          <w:sz w:val="22"/>
          <w:szCs w:val="22"/>
        </w:rPr>
        <w:t>report</w:t>
      </w:r>
      <w:r>
        <w:rPr>
          <w:sz w:val="22"/>
          <w:szCs w:val="22"/>
        </w:rPr>
        <w:t>ed</w:t>
      </w:r>
      <w:r w:rsidR="00B4044A" w:rsidRPr="00B4044A">
        <w:rPr>
          <w:sz w:val="22"/>
          <w:szCs w:val="22"/>
        </w:rPr>
        <w:t xml:space="preserve"> one or four </w:t>
      </w:r>
      <w:r>
        <w:rPr>
          <w:sz w:val="22"/>
          <w:szCs w:val="22"/>
        </w:rPr>
        <w:t xml:space="preserve">deprivation </w:t>
      </w:r>
      <w:r w:rsidR="00B4044A" w:rsidRPr="00B4044A">
        <w:rPr>
          <w:sz w:val="22"/>
          <w:szCs w:val="22"/>
        </w:rPr>
        <w:t xml:space="preserve">characteristics </w:t>
      </w:r>
      <w:r>
        <w:rPr>
          <w:sz w:val="22"/>
          <w:szCs w:val="22"/>
        </w:rPr>
        <w:t xml:space="preserve">had a </w:t>
      </w:r>
      <w:r w:rsidR="00B4044A" w:rsidRPr="00B4044A">
        <w:rPr>
          <w:sz w:val="22"/>
          <w:szCs w:val="22"/>
        </w:rPr>
        <w:t xml:space="preserve">higher </w:t>
      </w:r>
      <w:r>
        <w:rPr>
          <w:sz w:val="22"/>
          <w:szCs w:val="22"/>
        </w:rPr>
        <w:t xml:space="preserve">likelihood for re-initiating gambling in </w:t>
      </w:r>
      <w:r w:rsidR="00AF7023">
        <w:rPr>
          <w:sz w:val="22"/>
          <w:szCs w:val="22"/>
        </w:rPr>
        <w:t>Wave 2</w:t>
      </w:r>
      <w:r>
        <w:rPr>
          <w:sz w:val="22"/>
          <w:szCs w:val="22"/>
        </w:rPr>
        <w:t xml:space="preserve"> (i.e. they did not gamble in the 12 months before </w:t>
      </w:r>
      <w:r w:rsidR="00AF7023">
        <w:rPr>
          <w:sz w:val="22"/>
          <w:szCs w:val="22"/>
        </w:rPr>
        <w:t>Wave 1</w:t>
      </w:r>
      <w:r>
        <w:rPr>
          <w:sz w:val="22"/>
          <w:szCs w:val="22"/>
        </w:rPr>
        <w:t xml:space="preserve"> but had gambled in the past, then gambled again in the 12 months before </w:t>
      </w:r>
      <w:r w:rsidR="00AF7023">
        <w:rPr>
          <w:sz w:val="22"/>
          <w:szCs w:val="22"/>
        </w:rPr>
        <w:t>Wave 2</w:t>
      </w:r>
      <w:r>
        <w:rPr>
          <w:sz w:val="22"/>
          <w:szCs w:val="22"/>
        </w:rPr>
        <w:t xml:space="preserve">). </w:t>
      </w:r>
      <w:r w:rsidR="00B4044A" w:rsidRPr="00B4044A">
        <w:rPr>
          <w:sz w:val="22"/>
          <w:szCs w:val="22"/>
        </w:rPr>
        <w:t xml:space="preserve">      </w:t>
      </w:r>
    </w:p>
    <w:sectPr w:rsidR="00B4044A" w:rsidRPr="00893B6B" w:rsidSect="002259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B4" w:rsidRDefault="007148B4">
      <w:r>
        <w:separator/>
      </w:r>
    </w:p>
  </w:endnote>
  <w:endnote w:type="continuationSeparator" w:id="0">
    <w:p w:rsidR="007148B4" w:rsidRDefault="00714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5D2" w:rsidRDefault="008075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45153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A14B8" w:rsidRDefault="00CA14B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4280F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4280F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CA14B8" w:rsidRDefault="00CA14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5D2" w:rsidRDefault="008075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B4" w:rsidRDefault="007148B4">
      <w:r>
        <w:separator/>
      </w:r>
    </w:p>
  </w:footnote>
  <w:footnote w:type="continuationSeparator" w:id="0">
    <w:p w:rsidR="007148B4" w:rsidRDefault="007148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5D2" w:rsidRDefault="008075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19D" w:rsidRDefault="00E50DA5" w:rsidP="00586486">
    <w:pPr>
      <w:pStyle w:val="Header"/>
    </w:pPr>
    <w:r>
      <w:rPr>
        <w:noProof/>
        <w:lang w:eastAsia="en-NZ"/>
      </w:rPr>
      <w:drawing>
        <wp:inline distT="0" distB="0" distL="0" distR="0" wp14:anchorId="3F731D0A" wp14:editId="3E2DD06A">
          <wp:extent cx="5731510" cy="38417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119D" w:rsidRPr="00586486" w:rsidRDefault="00AF119D" w:rsidP="005864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5D2" w:rsidRDefault="008075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0D4C"/>
    <w:multiLevelType w:val="hybridMultilevel"/>
    <w:tmpl w:val="AD38D6F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D7EEE"/>
    <w:multiLevelType w:val="hybridMultilevel"/>
    <w:tmpl w:val="45787E3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D96C23"/>
    <w:multiLevelType w:val="hybridMultilevel"/>
    <w:tmpl w:val="99166B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66BB6"/>
    <w:multiLevelType w:val="hybridMultilevel"/>
    <w:tmpl w:val="24B476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43051"/>
    <w:multiLevelType w:val="hybridMultilevel"/>
    <w:tmpl w:val="9A424AB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F6156B"/>
    <w:multiLevelType w:val="hybridMultilevel"/>
    <w:tmpl w:val="CF86C7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F30CB"/>
    <w:multiLevelType w:val="hybridMultilevel"/>
    <w:tmpl w:val="339C5A46"/>
    <w:lvl w:ilvl="0" w:tplc="1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DD23089"/>
    <w:multiLevelType w:val="hybridMultilevel"/>
    <w:tmpl w:val="5C9641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F15A4"/>
    <w:multiLevelType w:val="hybridMultilevel"/>
    <w:tmpl w:val="AB706FC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1B25595"/>
    <w:multiLevelType w:val="hybridMultilevel"/>
    <w:tmpl w:val="E83E2A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91D2F"/>
    <w:multiLevelType w:val="hybridMultilevel"/>
    <w:tmpl w:val="A00EB71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1B6A2F"/>
    <w:multiLevelType w:val="hybridMultilevel"/>
    <w:tmpl w:val="1410EC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20555"/>
    <w:multiLevelType w:val="hybridMultilevel"/>
    <w:tmpl w:val="9766A8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53E"/>
    <w:multiLevelType w:val="hybridMultilevel"/>
    <w:tmpl w:val="B456BB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1613B"/>
    <w:multiLevelType w:val="hybridMultilevel"/>
    <w:tmpl w:val="D51402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C63F5"/>
    <w:multiLevelType w:val="hybridMultilevel"/>
    <w:tmpl w:val="D54411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9732C"/>
    <w:multiLevelType w:val="hybridMultilevel"/>
    <w:tmpl w:val="49B8A07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401552"/>
    <w:multiLevelType w:val="hybridMultilevel"/>
    <w:tmpl w:val="4BE4DD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36158"/>
    <w:multiLevelType w:val="hybridMultilevel"/>
    <w:tmpl w:val="B434CE22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462E291F"/>
    <w:multiLevelType w:val="hybridMultilevel"/>
    <w:tmpl w:val="4D786EE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C842E95"/>
    <w:multiLevelType w:val="hybridMultilevel"/>
    <w:tmpl w:val="62A24DF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903A7"/>
    <w:multiLevelType w:val="hybridMultilevel"/>
    <w:tmpl w:val="AC7E08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74D55"/>
    <w:multiLevelType w:val="hybridMultilevel"/>
    <w:tmpl w:val="0520DD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55FEC"/>
    <w:multiLevelType w:val="hybridMultilevel"/>
    <w:tmpl w:val="F2AC4C3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65614"/>
    <w:multiLevelType w:val="hybridMultilevel"/>
    <w:tmpl w:val="F42E1E9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75794"/>
    <w:multiLevelType w:val="hybridMultilevel"/>
    <w:tmpl w:val="FE3839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304FC"/>
    <w:multiLevelType w:val="hybridMultilevel"/>
    <w:tmpl w:val="AA9EEB3E"/>
    <w:lvl w:ilvl="0" w:tplc="4A7A89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6B7C75"/>
    <w:multiLevelType w:val="hybridMultilevel"/>
    <w:tmpl w:val="99A014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B1769"/>
    <w:multiLevelType w:val="hybridMultilevel"/>
    <w:tmpl w:val="5D04DC0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109736D"/>
    <w:multiLevelType w:val="hybridMultilevel"/>
    <w:tmpl w:val="65F4DBB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A7C4C"/>
    <w:multiLevelType w:val="hybridMultilevel"/>
    <w:tmpl w:val="873C9C2C"/>
    <w:lvl w:ilvl="0" w:tplc="E54AD798">
      <w:start w:val="1"/>
      <w:numFmt w:val="decimal"/>
      <w:pStyle w:val="MEB51"/>
      <w:lvlText w:val="5.%1."/>
      <w:lvlJc w:val="left"/>
      <w:pPr>
        <w:tabs>
          <w:tab w:val="num" w:pos="324"/>
        </w:tabs>
        <w:ind w:left="324" w:hanging="360"/>
      </w:pPr>
      <w:rPr>
        <w:rFonts w:ascii="Times New Roman" w:hAnsi="Times New Roman" w:hint="default"/>
        <w:color w:val="auto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044" w:hanging="360"/>
      </w:pPr>
    </w:lvl>
    <w:lvl w:ilvl="2" w:tplc="1409001B" w:tentative="1">
      <w:start w:val="1"/>
      <w:numFmt w:val="lowerRoman"/>
      <w:lvlText w:val="%3."/>
      <w:lvlJc w:val="right"/>
      <w:pPr>
        <w:ind w:left="1764" w:hanging="180"/>
      </w:pPr>
    </w:lvl>
    <w:lvl w:ilvl="3" w:tplc="1409000F" w:tentative="1">
      <w:start w:val="1"/>
      <w:numFmt w:val="decimal"/>
      <w:lvlText w:val="%4."/>
      <w:lvlJc w:val="left"/>
      <w:pPr>
        <w:ind w:left="2484" w:hanging="360"/>
      </w:pPr>
    </w:lvl>
    <w:lvl w:ilvl="4" w:tplc="14090019" w:tentative="1">
      <w:start w:val="1"/>
      <w:numFmt w:val="lowerLetter"/>
      <w:lvlText w:val="%5."/>
      <w:lvlJc w:val="left"/>
      <w:pPr>
        <w:ind w:left="3204" w:hanging="360"/>
      </w:pPr>
    </w:lvl>
    <w:lvl w:ilvl="5" w:tplc="1409001B" w:tentative="1">
      <w:start w:val="1"/>
      <w:numFmt w:val="lowerRoman"/>
      <w:lvlText w:val="%6."/>
      <w:lvlJc w:val="right"/>
      <w:pPr>
        <w:ind w:left="3924" w:hanging="180"/>
      </w:pPr>
    </w:lvl>
    <w:lvl w:ilvl="6" w:tplc="1409000F" w:tentative="1">
      <w:start w:val="1"/>
      <w:numFmt w:val="decimal"/>
      <w:lvlText w:val="%7."/>
      <w:lvlJc w:val="left"/>
      <w:pPr>
        <w:ind w:left="4644" w:hanging="360"/>
      </w:pPr>
    </w:lvl>
    <w:lvl w:ilvl="7" w:tplc="14090019" w:tentative="1">
      <w:start w:val="1"/>
      <w:numFmt w:val="lowerLetter"/>
      <w:lvlText w:val="%8."/>
      <w:lvlJc w:val="left"/>
      <w:pPr>
        <w:ind w:left="5364" w:hanging="360"/>
      </w:pPr>
    </w:lvl>
    <w:lvl w:ilvl="8" w:tplc="1409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31" w15:restartNumberingAfterBreak="0">
    <w:nsid w:val="65512427"/>
    <w:multiLevelType w:val="hybridMultilevel"/>
    <w:tmpl w:val="6018FEB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9D208A"/>
    <w:multiLevelType w:val="hybridMultilevel"/>
    <w:tmpl w:val="148EFA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1614AE"/>
    <w:multiLevelType w:val="hybridMultilevel"/>
    <w:tmpl w:val="296457B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F86E14"/>
    <w:multiLevelType w:val="hybridMultilevel"/>
    <w:tmpl w:val="826CD1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5921"/>
    <w:multiLevelType w:val="hybridMultilevel"/>
    <w:tmpl w:val="358CC41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872AED"/>
    <w:multiLevelType w:val="hybridMultilevel"/>
    <w:tmpl w:val="008AFAE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74936"/>
    <w:multiLevelType w:val="hybridMultilevel"/>
    <w:tmpl w:val="66CE69A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15"/>
  </w:num>
  <w:num w:numId="4">
    <w:abstractNumId w:val="31"/>
  </w:num>
  <w:num w:numId="5">
    <w:abstractNumId w:val="23"/>
  </w:num>
  <w:num w:numId="6">
    <w:abstractNumId w:val="29"/>
  </w:num>
  <w:num w:numId="7">
    <w:abstractNumId w:val="19"/>
  </w:num>
  <w:num w:numId="8">
    <w:abstractNumId w:val="1"/>
  </w:num>
  <w:num w:numId="9">
    <w:abstractNumId w:val="20"/>
  </w:num>
  <w:num w:numId="10">
    <w:abstractNumId w:val="35"/>
  </w:num>
  <w:num w:numId="11">
    <w:abstractNumId w:val="7"/>
  </w:num>
  <w:num w:numId="12">
    <w:abstractNumId w:val="9"/>
  </w:num>
  <w:num w:numId="13">
    <w:abstractNumId w:val="32"/>
  </w:num>
  <w:num w:numId="14">
    <w:abstractNumId w:val="24"/>
  </w:num>
  <w:num w:numId="15">
    <w:abstractNumId w:val="2"/>
  </w:num>
  <w:num w:numId="16">
    <w:abstractNumId w:val="5"/>
  </w:num>
  <w:num w:numId="17">
    <w:abstractNumId w:val="22"/>
  </w:num>
  <w:num w:numId="18">
    <w:abstractNumId w:val="17"/>
  </w:num>
  <w:num w:numId="19">
    <w:abstractNumId w:val="27"/>
  </w:num>
  <w:num w:numId="20">
    <w:abstractNumId w:val="18"/>
  </w:num>
  <w:num w:numId="21">
    <w:abstractNumId w:val="8"/>
  </w:num>
  <w:num w:numId="22">
    <w:abstractNumId w:val="34"/>
  </w:num>
  <w:num w:numId="23">
    <w:abstractNumId w:val="28"/>
  </w:num>
  <w:num w:numId="24">
    <w:abstractNumId w:val="30"/>
  </w:num>
  <w:num w:numId="25">
    <w:abstractNumId w:val="13"/>
  </w:num>
  <w:num w:numId="26">
    <w:abstractNumId w:val="25"/>
  </w:num>
  <w:num w:numId="27">
    <w:abstractNumId w:val="36"/>
  </w:num>
  <w:num w:numId="28">
    <w:abstractNumId w:val="21"/>
  </w:num>
  <w:num w:numId="29">
    <w:abstractNumId w:val="3"/>
  </w:num>
  <w:num w:numId="30">
    <w:abstractNumId w:val="6"/>
  </w:num>
  <w:num w:numId="31">
    <w:abstractNumId w:val="11"/>
  </w:num>
  <w:num w:numId="32">
    <w:abstractNumId w:val="14"/>
  </w:num>
  <w:num w:numId="33">
    <w:abstractNumId w:val="12"/>
  </w:num>
  <w:num w:numId="34">
    <w:abstractNumId w:val="33"/>
  </w:num>
  <w:num w:numId="35">
    <w:abstractNumId w:val="37"/>
  </w:num>
  <w:num w:numId="36">
    <w:abstractNumId w:val="4"/>
  </w:num>
  <w:num w:numId="37">
    <w:abstractNumId w:val="10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209"/>
    <w:rsid w:val="00002E0F"/>
    <w:rsid w:val="00003F4B"/>
    <w:rsid w:val="000047E0"/>
    <w:rsid w:val="00006249"/>
    <w:rsid w:val="000210D6"/>
    <w:rsid w:val="00041712"/>
    <w:rsid w:val="0004285A"/>
    <w:rsid w:val="0004628A"/>
    <w:rsid w:val="0005665D"/>
    <w:rsid w:val="00065687"/>
    <w:rsid w:val="00073290"/>
    <w:rsid w:val="000824AB"/>
    <w:rsid w:val="000A08BE"/>
    <w:rsid w:val="000A3F2A"/>
    <w:rsid w:val="000A4FE8"/>
    <w:rsid w:val="000B0EAE"/>
    <w:rsid w:val="000C178B"/>
    <w:rsid w:val="000C6FFE"/>
    <w:rsid w:val="000D3BC4"/>
    <w:rsid w:val="000E3672"/>
    <w:rsid w:val="00106CC9"/>
    <w:rsid w:val="001106E0"/>
    <w:rsid w:val="001165CF"/>
    <w:rsid w:val="00117CEE"/>
    <w:rsid w:val="001308A3"/>
    <w:rsid w:val="001663F0"/>
    <w:rsid w:val="001B58E3"/>
    <w:rsid w:val="001B5A53"/>
    <w:rsid w:val="001D4539"/>
    <w:rsid w:val="001D5A3E"/>
    <w:rsid w:val="001D60B7"/>
    <w:rsid w:val="0020469D"/>
    <w:rsid w:val="00211016"/>
    <w:rsid w:val="00211B6D"/>
    <w:rsid w:val="00224E18"/>
    <w:rsid w:val="00225994"/>
    <w:rsid w:val="0024346F"/>
    <w:rsid w:val="00256153"/>
    <w:rsid w:val="002653F7"/>
    <w:rsid w:val="00276609"/>
    <w:rsid w:val="00287EDE"/>
    <w:rsid w:val="00295C4E"/>
    <w:rsid w:val="002A78C7"/>
    <w:rsid w:val="002C51F6"/>
    <w:rsid w:val="002D1B99"/>
    <w:rsid w:val="002D2B8F"/>
    <w:rsid w:val="002D4429"/>
    <w:rsid w:val="002D4EEA"/>
    <w:rsid w:val="002E332E"/>
    <w:rsid w:val="00301A47"/>
    <w:rsid w:val="00302111"/>
    <w:rsid w:val="0033077C"/>
    <w:rsid w:val="003468DA"/>
    <w:rsid w:val="00374AC4"/>
    <w:rsid w:val="003772F8"/>
    <w:rsid w:val="00377419"/>
    <w:rsid w:val="00385EF5"/>
    <w:rsid w:val="00391D4C"/>
    <w:rsid w:val="003B1BC5"/>
    <w:rsid w:val="003F3D64"/>
    <w:rsid w:val="003F415D"/>
    <w:rsid w:val="00423D55"/>
    <w:rsid w:val="00423EC0"/>
    <w:rsid w:val="00426391"/>
    <w:rsid w:val="004426EA"/>
    <w:rsid w:val="00445F00"/>
    <w:rsid w:val="0045621E"/>
    <w:rsid w:val="00461B91"/>
    <w:rsid w:val="00472013"/>
    <w:rsid w:val="0048243A"/>
    <w:rsid w:val="00486AE0"/>
    <w:rsid w:val="00491591"/>
    <w:rsid w:val="00494CC7"/>
    <w:rsid w:val="004B1D90"/>
    <w:rsid w:val="004E086F"/>
    <w:rsid w:val="004E0D85"/>
    <w:rsid w:val="004F0833"/>
    <w:rsid w:val="004F1209"/>
    <w:rsid w:val="00503EC8"/>
    <w:rsid w:val="005042C8"/>
    <w:rsid w:val="005105A9"/>
    <w:rsid w:val="005123A0"/>
    <w:rsid w:val="00522D34"/>
    <w:rsid w:val="00522FB9"/>
    <w:rsid w:val="00525351"/>
    <w:rsid w:val="00531274"/>
    <w:rsid w:val="00532EAD"/>
    <w:rsid w:val="00544D43"/>
    <w:rsid w:val="00544F96"/>
    <w:rsid w:val="0054740A"/>
    <w:rsid w:val="00552775"/>
    <w:rsid w:val="00555AA8"/>
    <w:rsid w:val="0056114A"/>
    <w:rsid w:val="005625AA"/>
    <w:rsid w:val="005762D0"/>
    <w:rsid w:val="00585364"/>
    <w:rsid w:val="0058635B"/>
    <w:rsid w:val="00586486"/>
    <w:rsid w:val="00587279"/>
    <w:rsid w:val="005D2479"/>
    <w:rsid w:val="005E21E7"/>
    <w:rsid w:val="005E35F6"/>
    <w:rsid w:val="005F14CD"/>
    <w:rsid w:val="006071A3"/>
    <w:rsid w:val="00607B93"/>
    <w:rsid w:val="006312F3"/>
    <w:rsid w:val="00650C3D"/>
    <w:rsid w:val="006544D9"/>
    <w:rsid w:val="006826EB"/>
    <w:rsid w:val="00696142"/>
    <w:rsid w:val="006A1AA0"/>
    <w:rsid w:val="006A768E"/>
    <w:rsid w:val="006B0FCF"/>
    <w:rsid w:val="006B4933"/>
    <w:rsid w:val="006B7366"/>
    <w:rsid w:val="006E5078"/>
    <w:rsid w:val="006E721E"/>
    <w:rsid w:val="006E7EB2"/>
    <w:rsid w:val="006F08FA"/>
    <w:rsid w:val="00700FEE"/>
    <w:rsid w:val="0070613C"/>
    <w:rsid w:val="007148B4"/>
    <w:rsid w:val="00717742"/>
    <w:rsid w:val="00717790"/>
    <w:rsid w:val="00721841"/>
    <w:rsid w:val="00732DD0"/>
    <w:rsid w:val="00757D94"/>
    <w:rsid w:val="00765476"/>
    <w:rsid w:val="007712E1"/>
    <w:rsid w:val="007774A5"/>
    <w:rsid w:val="007B2AD1"/>
    <w:rsid w:val="007D0E7C"/>
    <w:rsid w:val="007F4D07"/>
    <w:rsid w:val="007F4DCE"/>
    <w:rsid w:val="008075D2"/>
    <w:rsid w:val="00833944"/>
    <w:rsid w:val="00841A62"/>
    <w:rsid w:val="00854867"/>
    <w:rsid w:val="00893B6B"/>
    <w:rsid w:val="008A3581"/>
    <w:rsid w:val="008B1B15"/>
    <w:rsid w:val="008C33EC"/>
    <w:rsid w:val="008F12D5"/>
    <w:rsid w:val="00902ECD"/>
    <w:rsid w:val="00906C48"/>
    <w:rsid w:val="009103F3"/>
    <w:rsid w:val="0092078F"/>
    <w:rsid w:val="00924DD5"/>
    <w:rsid w:val="0094280F"/>
    <w:rsid w:val="00954F06"/>
    <w:rsid w:val="00957EF1"/>
    <w:rsid w:val="00960017"/>
    <w:rsid w:val="00965C90"/>
    <w:rsid w:val="009667B4"/>
    <w:rsid w:val="009A028F"/>
    <w:rsid w:val="009B1912"/>
    <w:rsid w:val="009B7F2B"/>
    <w:rsid w:val="00A37112"/>
    <w:rsid w:val="00A5154F"/>
    <w:rsid w:val="00A55EAC"/>
    <w:rsid w:val="00A560F9"/>
    <w:rsid w:val="00A60C6B"/>
    <w:rsid w:val="00A60F4D"/>
    <w:rsid w:val="00A725B2"/>
    <w:rsid w:val="00A754EB"/>
    <w:rsid w:val="00A871C3"/>
    <w:rsid w:val="00AA5A99"/>
    <w:rsid w:val="00AD0D91"/>
    <w:rsid w:val="00AF119D"/>
    <w:rsid w:val="00AF1350"/>
    <w:rsid w:val="00AF1FC2"/>
    <w:rsid w:val="00AF7023"/>
    <w:rsid w:val="00B01695"/>
    <w:rsid w:val="00B031AF"/>
    <w:rsid w:val="00B23F9A"/>
    <w:rsid w:val="00B240F3"/>
    <w:rsid w:val="00B3251D"/>
    <w:rsid w:val="00B4044A"/>
    <w:rsid w:val="00B4478A"/>
    <w:rsid w:val="00B44BF6"/>
    <w:rsid w:val="00B5349A"/>
    <w:rsid w:val="00B65F38"/>
    <w:rsid w:val="00B76377"/>
    <w:rsid w:val="00BA17AD"/>
    <w:rsid w:val="00BB1E89"/>
    <w:rsid w:val="00BB7261"/>
    <w:rsid w:val="00BD3B45"/>
    <w:rsid w:val="00BD7E8C"/>
    <w:rsid w:val="00BE0AE9"/>
    <w:rsid w:val="00BE5A68"/>
    <w:rsid w:val="00C05426"/>
    <w:rsid w:val="00C466F7"/>
    <w:rsid w:val="00C536B0"/>
    <w:rsid w:val="00C577AB"/>
    <w:rsid w:val="00C742E3"/>
    <w:rsid w:val="00C75E23"/>
    <w:rsid w:val="00C83FE6"/>
    <w:rsid w:val="00CA14B8"/>
    <w:rsid w:val="00CB097E"/>
    <w:rsid w:val="00CB2B62"/>
    <w:rsid w:val="00CB35C1"/>
    <w:rsid w:val="00CB7E81"/>
    <w:rsid w:val="00CC301A"/>
    <w:rsid w:val="00CD33E0"/>
    <w:rsid w:val="00CF314D"/>
    <w:rsid w:val="00D07FCC"/>
    <w:rsid w:val="00D17A26"/>
    <w:rsid w:val="00D3401D"/>
    <w:rsid w:val="00D3573F"/>
    <w:rsid w:val="00D357F9"/>
    <w:rsid w:val="00D45386"/>
    <w:rsid w:val="00D536BE"/>
    <w:rsid w:val="00D54FB3"/>
    <w:rsid w:val="00D647D6"/>
    <w:rsid w:val="00D830A7"/>
    <w:rsid w:val="00D9663E"/>
    <w:rsid w:val="00D971F6"/>
    <w:rsid w:val="00DA6A7D"/>
    <w:rsid w:val="00DB1E88"/>
    <w:rsid w:val="00DC30A0"/>
    <w:rsid w:val="00DD0998"/>
    <w:rsid w:val="00DD25E3"/>
    <w:rsid w:val="00DF1E0F"/>
    <w:rsid w:val="00DF2C4E"/>
    <w:rsid w:val="00E057B6"/>
    <w:rsid w:val="00E07514"/>
    <w:rsid w:val="00E1589A"/>
    <w:rsid w:val="00E21AAB"/>
    <w:rsid w:val="00E464D0"/>
    <w:rsid w:val="00E50A9E"/>
    <w:rsid w:val="00E50D23"/>
    <w:rsid w:val="00E50DA5"/>
    <w:rsid w:val="00E825B5"/>
    <w:rsid w:val="00EB6C58"/>
    <w:rsid w:val="00ED249A"/>
    <w:rsid w:val="00F06485"/>
    <w:rsid w:val="00F129A4"/>
    <w:rsid w:val="00F15001"/>
    <w:rsid w:val="00F1750F"/>
    <w:rsid w:val="00F33BC0"/>
    <w:rsid w:val="00F836D9"/>
    <w:rsid w:val="00F86AB4"/>
    <w:rsid w:val="00F919F7"/>
    <w:rsid w:val="00FA23FA"/>
    <w:rsid w:val="00FA677A"/>
    <w:rsid w:val="00FC0E52"/>
    <w:rsid w:val="00FD478A"/>
    <w:rsid w:val="00FD7028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  <w15:docId w15:val="{5B764E58-1094-4C3A-9AC2-EC9479E1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209"/>
    <w:rPr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F120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iPriority w:val="99"/>
    <w:rsid w:val="004F1209"/>
    <w:rPr>
      <w:sz w:val="20"/>
      <w:szCs w:val="20"/>
    </w:rPr>
  </w:style>
  <w:style w:type="character" w:styleId="FootnoteReference">
    <w:name w:val="footnote reference"/>
    <w:uiPriority w:val="99"/>
    <w:rsid w:val="004F1209"/>
    <w:rPr>
      <w:vertAlign w:val="superscript"/>
    </w:rPr>
  </w:style>
  <w:style w:type="paragraph" w:styleId="Footer">
    <w:name w:val="footer"/>
    <w:basedOn w:val="Normal"/>
    <w:link w:val="FooterChar"/>
    <w:uiPriority w:val="99"/>
    <w:rsid w:val="00DF1E0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106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57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7D94"/>
    <w:rPr>
      <w:rFonts w:ascii="Tahoma" w:hAnsi="Tahoma" w:cs="Tahoma"/>
      <w:sz w:val="16"/>
      <w:szCs w:val="16"/>
      <w:lang w:eastAsia="en-AU"/>
    </w:rPr>
  </w:style>
  <w:style w:type="character" w:styleId="CommentReference">
    <w:name w:val="annotation reference"/>
    <w:basedOn w:val="DefaultParagraphFont"/>
    <w:rsid w:val="000566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66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5665D"/>
    <w:rPr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rsid w:val="000566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665D"/>
    <w:rPr>
      <w:b/>
      <w:bCs/>
      <w:lang w:eastAsia="en-AU"/>
    </w:rPr>
  </w:style>
  <w:style w:type="paragraph" w:styleId="ListParagraph">
    <w:name w:val="List Paragraph"/>
    <w:basedOn w:val="Normal"/>
    <w:uiPriority w:val="34"/>
    <w:qFormat/>
    <w:rsid w:val="00FA677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F119D"/>
    <w:rPr>
      <w:sz w:val="24"/>
      <w:szCs w:val="24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4AC4"/>
    <w:rPr>
      <w:lang w:eastAsia="en-AU"/>
    </w:rPr>
  </w:style>
  <w:style w:type="paragraph" w:customStyle="1" w:styleId="MEB51">
    <w:name w:val="MEB5.1"/>
    <w:basedOn w:val="Normal"/>
    <w:rsid w:val="00E50D23"/>
    <w:pPr>
      <w:numPr>
        <w:numId w:val="24"/>
      </w:numPr>
      <w:ind w:left="426" w:hanging="426"/>
      <w:jc w:val="both"/>
    </w:pPr>
    <w:rPr>
      <w:b/>
      <w:bCs/>
      <w:i/>
      <w:sz w:val="22"/>
    </w:rPr>
  </w:style>
  <w:style w:type="paragraph" w:styleId="Caption">
    <w:name w:val="caption"/>
    <w:basedOn w:val="Normal"/>
    <w:next w:val="Normal"/>
    <w:qFormat/>
    <w:rsid w:val="00385E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BB8EC-8A1D-42EE-98E7-648062DB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682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EAG communication summary</vt:lpstr>
    </vt:vector>
  </TitlesOfParts>
  <Company>Auckland University of Technology</Company>
  <LinksUpToDate>false</LinksUpToDate>
  <CharactersWithSpaces>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EAG communication summary</dc:title>
  <dc:creator>AUT User</dc:creator>
  <cp:lastModifiedBy>Maria Bellringer</cp:lastModifiedBy>
  <cp:revision>4</cp:revision>
  <cp:lastPrinted>2015-10-22T20:45:00Z</cp:lastPrinted>
  <dcterms:created xsi:type="dcterms:W3CDTF">2015-10-22T20:44:00Z</dcterms:created>
  <dcterms:modified xsi:type="dcterms:W3CDTF">2015-10-22T20:45:00Z</dcterms:modified>
</cp:coreProperties>
</file>