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Limited - Eastcare Residential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Eastcare Residential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April 2017</w:t>
      </w:r>
      <w:bookmarkEnd w:id="7"/>
      <w:r w:rsidRPr="009418D4">
        <w:rPr>
          <w:rFonts w:cs="Arial"/>
        </w:rPr>
        <w:tab/>
        <w:t xml:space="preserve">End date: </w:t>
      </w:r>
      <w:bookmarkStart w:id="8" w:name="AuditEndDate"/>
      <w:r w:rsidR="00A4268A">
        <w:rPr>
          <w:rFonts w:cs="Arial"/>
        </w:rPr>
        <w:t>4 April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Eastcare Residential Home provides rest home and dementia level care for up to 47 residents.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Services Standards and the provider’s contract with the Waikato District Health Board (WDHB). </w:t>
      </w:r>
    </w:p>
    <w:p w:rsidRPr="00A4268A">
      <w:pPr>
        <w:spacing w:before="240" w:line="276" w:lineRule="auto"/>
        <w:rPr>
          <w:rFonts w:eastAsia="Calibri"/>
        </w:rPr>
      </w:pPr>
      <w:r w:rsidRPr="00A4268A">
        <w:rPr>
          <w:rFonts w:eastAsia="Calibri"/>
        </w:rPr>
        <w:t xml:space="preserve">Apart from changes within senior staff, there have been no changes to the scope and size of the service. One of the owners was acting in the role of facility manager on the day of the audit, and this will continue until a replacement facility manager commences. </w:t>
      </w:r>
    </w:p>
    <w:p w:rsidRPr="00A4268A">
      <w:pPr>
        <w:spacing w:before="240" w:line="276" w:lineRule="auto"/>
        <w:rPr>
          <w:rFonts w:eastAsia="Calibri"/>
        </w:rPr>
      </w:pPr>
      <w:r w:rsidRPr="00A4268A">
        <w:rPr>
          <w:rFonts w:eastAsia="Calibri"/>
        </w:rPr>
        <w:t>Residents, a relative and a general practitioner interviewed on site expressed their satisfaction with the care and quality of services provided. There were no improvements required as a result of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demonstrates that it communicates effectively with its residents, their family members and allied health professionals when required, in a timely and open manner.</w:t>
      </w:r>
    </w:p>
    <w:p w:rsidRPr="00A4268A">
      <w:pPr>
        <w:spacing w:before="240" w:line="276" w:lineRule="auto"/>
        <w:rPr>
          <w:rFonts w:eastAsia="Calibri"/>
        </w:rPr>
      </w:pPr>
      <w:r w:rsidRPr="00A4268A">
        <w:rPr>
          <w:rFonts w:eastAsia="Calibri"/>
        </w:rPr>
        <w:t>A complaints register is maintained. When complaints have been received, these are investigated and the information related to these is recorded. Residents said they had been informed about the complaint management process and felt supported to raise any concerns.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owner/acting facility manager is maintaining frequent and clear communication with all staff. The quality and risk management systems were being maintained with all areas of service delivery being regularly monitored. Adverse events were being reliably reported, and investigated to determine cause and prevention. People impacted by an adverse event were notified. The owner/facility manager understands the obligation to make essential notifications where required. </w:t>
      </w:r>
    </w:p>
    <w:p w:rsidRPr="00A4268A">
      <w:pPr>
        <w:spacing w:before="240" w:line="276" w:lineRule="auto"/>
        <w:rPr>
          <w:rFonts w:eastAsia="Calibri"/>
        </w:rPr>
      </w:pPr>
      <w:r w:rsidRPr="00A4268A">
        <w:rPr>
          <w:rFonts w:eastAsia="Calibri"/>
        </w:rPr>
        <w:t>Staff were being recruited and managed effectively. Staff training in relevant subject areas has been occurring regularly. There were adequate number of skilled and experienced staff on site to meet the needs of each resident group.</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needs are assessed on admission within the required timeframes. There is a clinical nurse manager who is assisted by senior health care assistants and allied health staff as required. On call arrangements for support from senior staff are in place. Shift handovers and continuity of care is encouraged.</w:t>
      </w:r>
    </w:p>
    <w:p w:rsidRPr="00A4268A" w:rsidP="00621629">
      <w:pPr>
        <w:spacing w:before="240" w:line="276" w:lineRule="auto"/>
        <w:rPr>
          <w:rFonts w:eastAsia="Calibri"/>
        </w:rPr>
      </w:pPr>
      <w:r w:rsidRPr="00A4268A">
        <w:rPr>
          <w:rFonts w:eastAsia="Calibri"/>
        </w:rPr>
        <w:t>The care plans reviewed are individualised, based on a comprehensive and integrated range of clinical information. Short term care plans are developed to manage any problems that might arise. All residents` records reviewed demonstrated that needs, goals and outcomes are identified and reviewed on a regular basis. Residents and family interviewed reported being well informed and input is sought for care planning and evaluation. The planned activity programme is overseen by the activities coordinator who provides with a variety of individual and group activities and maintains their links with the community. A facility van is available for outings in the community.</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are consistently implemented using an electronic system. Medications are administered by the clinical nurse manager and/or senior health care assistants, all of whom have been assessed as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The cook and staff have completed relevant food safety education. The menu plans have been reviewed by a dietitian in the last two years. The kitchen is well organised, clean and meets food safety standards. Residents and family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is not using restraint interventions and there were no enablers in use. Staff training on prevention of restraint has been occurring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Surveillance for infections is undertaken monthly. Results of surveillance is analysed to assist in achieving infection reduction. The infection surveillance results are appropriately reported to staff. Staff interviewed demonstrated a good knowledge of infection prevention principals and safe practice.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0"/>
        <w:gridCol w:w="1280"/>
        <w:gridCol w:w="100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and staff and resident interviews showed that the service is managing all complaints received according to its policy and right 10 of the Code of Health and Disability Services Consumers’ Rights (the Code).  The complaints register and manager’s reports state no complaints were received for 2015 and up to October 2016.There are five complaints received from October 2016 to March 2017. Residents confirmed knowledge of the ways to lodge a complaint. The complaints logged since the previous audit show that each matter was investigated immediately, and managed effectively for resolution with all parties. There was written evidence of ongoing communication with the people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promote an environment of good communication. Policies and procedures are in place if interpreter services are required. There were no non-English speaking residents on the day of audit. The GP and the family member interviewed said they are kept informed of the resident's status, including any events adversely affecting the resident. Evidence of open disclosure was documented on the accident/incident form and in the residents' progress notes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40 residents (14 rest home level, 24 dementia level and two people on respite). Five people were under the age of 65 years, three of these had long term chronic health care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owner/directors are currently managing the facility. Interviews and records sighted reveal there has been significant change in senior staff since the certification audit in April 2015. Two facility managers have resigned since September 2016 and a new manager is about to be appointed. A new clinical nurse manager was appointed five weeks ago and is still orientating to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company (Kaylex Care Ltd) keeps current an overarching strategic/business and risk plan for the three facilities it operates. Each facility, including Eastcare, creates an annual business plan and this was sighted as having current goals. The documents reviewed and interviews with the owners show that the plans and the monthly quality management reports are currently being monitored and updated by the company’s senior management team. This team comprise the two owners, a general manager and an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is a registered nurse with a current practising certificate. This person confirmed they attend ongoing performance development in subject areas related to nursing and management. There is also ongoing liaison with other age care providers in the area and regular contact with relevant WDHB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Eastcare is maintaining effective quality and risk management systems. Policies and procedures are updated as required to meet known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 they are consulted about any proposed changes in service and are being kept informed at regular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All quality data continues to be collated, analysed and shared at the facility managers' monthly ‘Skype’ meeting. Statistical and narrative data is displayed in the staff room, any events are communicated at handover, and unwanted trends are discussed at three monthly staff meetings. There is documented evidence of corrective actions on incident/accident reports, on the internal audit tools where a deficit or gap is identified, in the hazards register, and in complaints documentation. The service also completes quality improvement plans when service deficiencies or opportunities to improve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document actual and potential risk to the business, service delivery, staff and/or visitors’ health and safety. Health and safety policies are compliant with the current legislation and interviews confirmed that the owners understood their obligations. Environmental risks are communicated to visitors, staff and consumers as required through notices, or verbally, depending on the nature of the risk. </w:t>
            </w:r>
          </w:p>
          <w:p w:rsidR="00EB7645" w:rsidRPr="00BE00C7" w:rsidP="00BE00C7">
            <w:pPr>
              <w:pStyle w:val="OutcomeDescription"/>
              <w:spacing w:before="120" w:after="120"/>
              <w:rPr>
                <w:rFonts w:cs="Arial"/>
                <w:b w:val="0"/>
                <w:lang w:eastAsia="en-NZ"/>
              </w:rPr>
            </w:pPr>
            <w:r w:rsidRPr="00BE00C7">
              <w:rPr>
                <w:rFonts w:cs="Arial"/>
                <w:b w:val="0"/>
                <w:lang w:eastAsia="en-NZ"/>
              </w:rPr>
              <w:t>Review of staff meeting minutes showed that health and safety including the hazard register and risks related to residents are discussed. The most recent fire drill occurred in February 2017 and another is scheduled for June.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analyzed and reported to the general manager, the owners and the other facility managers each month. The collated results and a narrative summary are displayed in the staff room. Staff confirmed that they are kept informed about incident and accident trends.</w:t>
            </w:r>
          </w:p>
          <w:p w:rsidR="00EB7645" w:rsidRPr="00BE00C7" w:rsidP="00BE00C7">
            <w:pPr>
              <w:pStyle w:val="OutcomeDescription"/>
              <w:spacing w:before="120" w:after="120"/>
              <w:rPr>
                <w:rFonts w:cs="Arial"/>
                <w:b w:val="0"/>
                <w:lang w:eastAsia="en-NZ"/>
              </w:rPr>
            </w:pPr>
            <w:r w:rsidRPr="00BE00C7">
              <w:rPr>
                <w:rFonts w:cs="Arial"/>
                <w:b w:val="0"/>
                <w:lang w:eastAsia="en-NZ"/>
              </w:rPr>
              <w:t>The owner/acting facility manager described essential notification reporting requirements, including for pressure injuries.  There has been one notification made to the Ministry of Health since the previous audit. A police search was initiated for a younger resident with challenging behaviour who went missing. There are multiple reported incidents related to this resident in the past three months, which the DHB are being kept informed about. Safer, more appropriate placement is in negotiation.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working in the dementia care areas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For example, the younger high needs resident has 1:1 staff supervision. An after-hours on call roster is in place, with staff reporting that ready access to advice is available when needed.   Care staff reported there were adequate staff available to complete the work allocated to them.  Residents and the family member interviewed supported this. Observations and review of a four-week roster cycle confirmed adequate staff cover has been provided, with staff replaced in any unplanned absence.  All the care staff on duty have a current first aid certificate and there is and RN on call 24//7.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the audit. The staff member observed demonstrated good knowledge and had a clear understanding of their role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registered nurse against the prescription. All medications sighted were within current use by dates. Clinical pharmacists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There are no controlled drugs stored at the facility. There is a locked cupboard within a cupboard if required. The medication fridge temperature is checked daily and recorded.</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reviews all medications on admission for all residents and three monthly as recorded on the electronic records sighted. Any allergies/sensitivities are recorded for residents, as applicable, or ‘nil known’ is recorded on the electronic record and on the clinical hard copy records.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Appropriate processes are in place to ensure this is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on an incident form if this occurs and the incident management process is followed as protocol. Sample signatures are still maintained in the front of each resident`s individual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an experienced cook and kitchen staff and is in line with recognised nutritional guidelines for older people. The menu follows summer and winter patterns and has been reviewed by a qualified dietitian within the last two years (19 February 2016). Recommendations made at the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are monitored appropriately and recorded as part of the plan. The cook has evidence of safe food handling qualifications being completed. All staff working in the kitchen have completed related food handling and food hygiene requirements.</w:t>
            </w:r>
          </w:p>
          <w:p w:rsidR="00EB7645" w:rsidRPr="00BE00C7" w:rsidP="00BE00C7">
            <w:pPr>
              <w:pStyle w:val="OutcomeDescription"/>
              <w:spacing w:before="120" w:after="120"/>
              <w:rPr>
                <w:rFonts w:cs="Arial"/>
                <w:b w:val="0"/>
                <w:lang w:eastAsia="en-NZ"/>
              </w:rPr>
            </w:pPr>
            <w:r w:rsidRPr="00BE00C7">
              <w:rPr>
                <w:rFonts w:cs="Arial"/>
                <w:b w:val="0"/>
                <w:lang w:eastAsia="en-NZ"/>
              </w:rPr>
              <w:t>A dietary profile is undertaken for each resident on admission to the facility and a dietary profile developed. The personal food preferences, any special diets and modified texture requirements are made known to the kitchen staff and accommodated in the daily menu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Residents were seen to be given time to eat their meal in an unhurried fashion and those requiring assistance had this provided. There are sufficient staff on duty in the dining rooms at meal times to ensure appropriate assistance is available to residents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who has been covering this facility for four years, verified that medical input is sought in a timely manner, that medical orders are followed, and care is managed effectively despite a change in clinical management since the last audit. Care staff confirmed that care was provided as outlined in the documentation. A range of resources was available, suited to the level of care provided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currently employed part-time. An activities coordinator is commencing the week after this audit and the current activities coordinator will stay on with the same arrangements to provide support and activities as required.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as part of the formal six 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 residents` goals, ordinary patterns of life and include normal community activities. Individual, group activities and regular events are offered. The activities programme is discussed at the residents` meetings and indicated residents` input is sought and responded to as able, due to the nature of this service. Residents interviewed confirmed they find the programme enjoyable and especially the van outings to community activities as observed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in the secure unit are specific to the needs and abilities of the people living there. Activities are offered at times when residents are most physically active and/or restless. This includes a twenty four hour plan as sighted in the individual records reviewed. This approach has reduced the need for medication, improved appetite, anxiety levels and improved sleep patterns for some residents, as documented in the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records. If any changes the health care assistants reported this to the senior healthcare assistant and/or the registered nurse on duty. There is a twenty four hour contact system for the clinical nurse manager/owner director(RN) and the GP if required.</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registered nurse/clinical manager. Where progress is different from expected, the service responds by initiating changes to the plan of care. Examples of short term care plans were consistently reviewed for accuracy and progress evaluated as clinically indicated each shift and according to the risk noted during the assessment process. Other plans, such as wound management plans were evaluated each time the dressing was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December 2017) is publicly displayed. There have been no changes made to the building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on the infection reporting form. The clinical nurse manager interviewed collates the information by type of infection and the total number of infection incidents and the monthly summaries are sent to the owner/director (RN).  Internal benchmarking occurs with the organisation’s other facilities and graphs are provided and were reviewed.</w:t>
            </w:r>
          </w:p>
          <w:p w:rsidR="00EB7645" w:rsidRPr="00BE00C7" w:rsidP="00BE00C7">
            <w:pPr>
              <w:pStyle w:val="OutcomeDescription"/>
              <w:spacing w:before="120" w:after="120"/>
              <w:rPr>
                <w:rFonts w:cs="Arial"/>
                <w:b w:val="0"/>
                <w:lang w:eastAsia="en-NZ"/>
              </w:rPr>
            </w:pPr>
            <w:r w:rsidRPr="00BE00C7">
              <w:rPr>
                <w:rFonts w:cs="Arial"/>
                <w:b w:val="0"/>
                <w:lang w:eastAsia="en-NZ"/>
              </w:rPr>
              <w:t>Any new infections and/or any required management plans are discussed at staff handover to ensure early interventions occurs. Surveillance results are shared with the staff at the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 for restraint minimisation identifies and describes restraint and enablers. The service does not use restraint in its practice but there is a process should this occur. No enablers were in use with any resident in the service at the time of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Limited - Eastcare Residential Home</w:t>
    </w:r>
    <w:bookmarkEnd w:id="58"/>
    <w:r>
      <w:rPr>
        <w:rFonts w:cs="Arial"/>
        <w:sz w:val="16"/>
        <w:szCs w:val="20"/>
      </w:rPr>
      <w:tab/>
      <w:t xml:space="preserve">Date of Audit: </w:t>
    </w:r>
    <w:bookmarkStart w:id="59" w:name="AuditStartDate1"/>
    <w:r>
      <w:rPr>
        <w:rFonts w:cs="Arial"/>
        <w:sz w:val="16"/>
        <w:szCs w:val="20"/>
      </w:rPr>
      <w:t>4 April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