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Bosnyak Lifecare Management Limited - Regency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Audit (NZ)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Bosnyak Lifecare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Regency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June 2017</w:t>
      </w:r>
      <w:bookmarkEnd w:id="7"/>
      <w:r w:rsidRPr="009418D4">
        <w:rPr>
          <w:rFonts w:cs="Arial"/>
        </w:rPr>
        <w:tab/>
        <w:t xml:space="preserve">End date: </w:t>
      </w:r>
      <w:bookmarkStart w:id="8" w:name="AuditEndDate"/>
      <w:r w:rsidR="00A4268A">
        <w:rPr>
          <w:rFonts w:cs="Arial"/>
        </w:rPr>
        <w:t>30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Regency Home and Hospital provides rest home, specialist secure dementia care and hospital level of care for up to 92 residents. A strength of the service includes the activities programme. Residents and family/whānau reported satisfaction with the overall care and services at Regency Home and Hospital.</w:t>
      </w:r>
    </w:p>
    <w:p w:rsidRPr="00A4268A">
      <w:pPr>
        <w:spacing w:before="240" w:line="276" w:lineRule="auto"/>
        <w:rPr>
          <w:rFonts w:eastAsia="Calibri"/>
        </w:rPr>
      </w:pPr>
      <w:r w:rsidRPr="00A4268A">
        <w:rPr>
          <w:rFonts w:eastAsia="Calibri"/>
        </w:rPr>
        <w:t xml:space="preserve">A full certification audit was conducted against the Health and Disability Services Standards and the service’s contract with the district health board. The audit process included the onsite audit and the review of documentation, observations and interviews. Interviews were conducted with the management, clinical and non-clinical staff, residents, family/whanau and a general practitioner.  </w:t>
      </w:r>
    </w:p>
    <w:p w:rsidRPr="00A4268A">
      <w:pPr>
        <w:spacing w:before="240" w:line="276" w:lineRule="auto"/>
        <w:rPr>
          <w:rFonts w:eastAsia="Calibri"/>
        </w:rPr>
      </w:pPr>
      <w:r w:rsidRPr="00A4268A">
        <w:rPr>
          <w:rFonts w:eastAsia="Calibri"/>
        </w:rPr>
        <w:t xml:space="preserve">There are no required improvements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demonstrated knowledge and understanding of the Health and Disability Commissioner's Code of Health and Disability Services Consumers' Rights (the Code of Rights). Residents and their family/whānau are informed of their rights at admission and throughout their stay. Available throughout the facility are copies of the Code of Rights posters and information relating to the Nationwide Health and Disability Advocacy Service. </w:t>
      </w:r>
    </w:p>
    <w:p w:rsidRPr="00A4268A">
      <w:pPr>
        <w:spacing w:before="240" w:line="276" w:lineRule="auto"/>
        <w:rPr>
          <w:rFonts w:eastAsia="Calibri"/>
        </w:rPr>
      </w:pPr>
      <w:r w:rsidRPr="00A4268A">
        <w:rPr>
          <w:rFonts w:eastAsia="Calibri"/>
        </w:rPr>
        <w:t>Residents and family/whānau receive clinical services that have regard for their dignity, privacy and independence. The residents' ethnic, cultural and spiritual values are assessed at admission to ensure they receive services that respect their individual values and beliefs.</w:t>
      </w:r>
    </w:p>
    <w:p w:rsidRPr="00A4268A">
      <w:pPr>
        <w:spacing w:before="240" w:line="276" w:lineRule="auto"/>
        <w:rPr>
          <w:rFonts w:eastAsia="Calibri"/>
        </w:rPr>
      </w:pPr>
      <w:r w:rsidRPr="00A4268A">
        <w:rPr>
          <w:rFonts w:eastAsia="Calibri"/>
        </w:rPr>
        <w:t xml:space="preserve">Evidence-based practice is supported and encouraged to ensure residents receive services of an appropriate standard. Residents have access to visitors of their choice and are supported to access community services. </w:t>
      </w:r>
    </w:p>
    <w:p w:rsidRPr="00A4268A">
      <w:pPr>
        <w:spacing w:before="240" w:line="276" w:lineRule="auto"/>
        <w:rPr>
          <w:rFonts w:eastAsia="Calibri"/>
        </w:rPr>
      </w:pPr>
      <w:r w:rsidRPr="00A4268A">
        <w:rPr>
          <w:rFonts w:eastAsia="Calibri"/>
        </w:rPr>
        <w:t>Evidence was seen of informed consent and open disclosure in residents' files reviewed. The advocacy service visits every six months for staff education and attendance at residents' meetings. All staff interviewed understood residents' rights.</w:t>
      </w:r>
    </w:p>
    <w:p w:rsidRPr="00A4268A">
      <w:pPr>
        <w:spacing w:before="240" w:line="276" w:lineRule="auto"/>
        <w:rPr>
          <w:rFonts w:eastAsia="Calibri"/>
        </w:rPr>
      </w:pPr>
      <w:r w:rsidRPr="00A4268A">
        <w:rPr>
          <w:rFonts w:eastAsia="Calibri"/>
        </w:rPr>
        <w:t>The service has an easy to use complaints management system. There is a complaint register that contains any complaint received and actions taken to address any shortfalls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Organisational structures and processes are monitored at the management and board levels. Service performance is aligned with the recognised business excellence frameworks, the organisation`s philosophy and goals identified in the quality and risk plan.</w:t>
      </w:r>
    </w:p>
    <w:p w:rsidRPr="00A4268A">
      <w:pPr>
        <w:spacing w:before="240" w:line="276" w:lineRule="auto"/>
        <w:rPr>
          <w:rFonts w:eastAsia="Calibri"/>
        </w:rPr>
      </w:pPr>
      <w:r w:rsidRPr="00A4268A">
        <w:rPr>
          <w:rFonts w:eastAsia="Calibri"/>
        </w:rPr>
        <w:t xml:space="preserve">Regency Home and Hospital has a robust documented and implemented quality and risk management system that supports the provision of clinical care and support. The manager is a suitably qualified and experienced enrolled nurse. The manager reports to the owners. The manager is also supported by the clinical nurse leader, who is a registered nurse. </w:t>
      </w:r>
    </w:p>
    <w:p w:rsidRPr="00A4268A">
      <w:pPr>
        <w:spacing w:before="240" w:line="276" w:lineRule="auto"/>
        <w:rPr>
          <w:rFonts w:eastAsia="Calibri"/>
        </w:rPr>
      </w:pPr>
      <w:r w:rsidRPr="00A4268A">
        <w:rPr>
          <w:rFonts w:eastAsia="Calibri"/>
        </w:rPr>
        <w:t>Policies are reviewed by the management team annually and quality and risk performance is reported through meetings at the facility and monitored by the management team. Review of service delivery includes incidents/accidents, infections, complaints and reports from the internal audit programme.</w:t>
      </w:r>
    </w:p>
    <w:p w:rsidRPr="00A4268A">
      <w:pPr>
        <w:spacing w:before="240" w:line="276" w:lineRule="auto"/>
        <w:rPr>
          <w:rFonts w:eastAsia="Calibri"/>
        </w:rPr>
      </w:pPr>
      <w:r w:rsidRPr="00A4268A">
        <w:rPr>
          <w:rFonts w:eastAsia="Calibri"/>
        </w:rPr>
        <w:t>The adverse event reporting system is planned and coordinated with staff documenting and reporting adverse, unplanned or untoward events.</w:t>
      </w:r>
    </w:p>
    <w:p w:rsidRPr="00A4268A">
      <w:pPr>
        <w:spacing w:before="240" w:line="276" w:lineRule="auto"/>
        <w:rPr>
          <w:rFonts w:eastAsia="Calibri"/>
        </w:rPr>
      </w:pPr>
      <w:r w:rsidRPr="00A4268A">
        <w:rPr>
          <w:rFonts w:eastAsia="Calibri"/>
        </w:rPr>
        <w:t xml:space="preserve">Systems for human resources management are established. There are adequate staff numbers each shift to meet the residents needs at the various level of care. The education programme for all staff is available and planned for the year. Staff education is encouraged.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the development of care plans with input from the residents, staff and family member representatives. Care plans and assessments are developed and evaluated within the required time frames that safely meet the needs of the resident and contractual requirements.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have gained a continuous improvement rating. The activities are varied compared to previous years resulting in record attendances, stimulating interest and promoting physical activity reducing falls and boredom in the process. Residents and family/whanau expressed satisfaction with the activities programme in place. </w:t>
      </w:r>
    </w:p>
    <w:p w:rsidRPr="00A4268A" w:rsidP="00621629">
      <w:pPr>
        <w:spacing w:before="240" w:line="276" w:lineRule="auto"/>
        <w:rPr>
          <w:rFonts w:eastAsia="Calibri"/>
        </w:rPr>
      </w:pPr>
      <w:r w:rsidRPr="00A4268A">
        <w:rPr>
          <w:rFonts w:eastAsia="Calibri"/>
        </w:rPr>
        <w:t>There is a medication management system in place and medicines are administered by staff with current medication competencies. All medicines are reviewed by the general practitioner (GP) every three months and whenever necessary.</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All building and plant complies with legislation with a current building warrant of fitness displayed. Ongoing maintenance ensures the building is maintained to meet the needs of the residents. Fixtures, fittings, floor and wall surfaces are made of acceptable materials for this environment. All rooms have access to hand basins. The rest home wing has full ensuite facilities for all the rooms. There are adequate toilets, showers, and bathing facilities located throughout the facility that provide adequate privacy.</w:t>
      </w:r>
    </w:p>
    <w:p w:rsidRPr="00A4268A">
      <w:pPr>
        <w:spacing w:before="240" w:line="276" w:lineRule="auto"/>
        <w:rPr>
          <w:rFonts w:eastAsia="Calibri"/>
        </w:rPr>
      </w:pPr>
      <w:r w:rsidRPr="00A4268A">
        <w:rPr>
          <w:rFonts w:eastAsia="Calibri"/>
        </w:rPr>
        <w:t xml:space="preserve">The environment is appropriate for rest home/hospital and specialist dementia level of care services. All areas ensure physical privacy is maintained and have adequate space and amenities to facilitate independence. </w:t>
      </w:r>
    </w:p>
    <w:p w:rsidRPr="00A4268A">
      <w:pPr>
        <w:spacing w:before="240" w:line="276" w:lineRule="auto"/>
        <w:rPr>
          <w:rFonts w:eastAsia="Calibri"/>
        </w:rPr>
      </w:pPr>
      <w:r w:rsidRPr="00A4268A">
        <w:rPr>
          <w:rFonts w:eastAsia="Calibri"/>
        </w:rPr>
        <w:t>There are processes in place to protect residents, visitors, and staff from exposure to waste and infectious or hazardous substances, and to provide safe and hygienic cleaning and laundry services.</w:t>
      </w:r>
    </w:p>
    <w:p w:rsidRPr="00A4268A">
      <w:pPr>
        <w:spacing w:before="240" w:line="276" w:lineRule="auto"/>
        <w:rPr>
          <w:rFonts w:eastAsia="Calibri"/>
        </w:rPr>
      </w:pPr>
      <w:r w:rsidRPr="00A4268A">
        <w:rPr>
          <w:rFonts w:eastAsia="Calibri"/>
        </w:rPr>
        <w:t>The facility has an appropriate call system installed. There is easy access to external gardens, grounds and court yards for residents and their visitors. The physical environment minimises the risk of harm, promotes safe mobility, aids independence and is appropriate to the needs of the residents. The secure dementia unit is separated from the rest home/hospital sections.</w:t>
      </w:r>
    </w:p>
    <w:p w:rsidRPr="00A4268A">
      <w:pPr>
        <w:spacing w:before="240" w:line="276" w:lineRule="auto"/>
        <w:rPr>
          <w:rFonts w:eastAsia="Calibri"/>
        </w:rPr>
      </w:pPr>
      <w:r w:rsidRPr="00A4268A">
        <w:rPr>
          <w:rFonts w:eastAsia="Calibri"/>
        </w:rPr>
        <w:t xml:space="preserve">Routine safety checks and internal audits are performed by maintenance personal and management. Emergency preparedness was evident with adequate resources being available in the event of an emergency. Staff are trained appropriately in all aspects of health and safety in the work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designated restraint coordinator and restraint committee. The use of restraint is minimised and there were 14 residents using a restraint at the time of the audit. Enablers are used on a voluntary basis. All restraint and enabler use is assessed, approved and monitored. Staff receive sufficient education and maintain their competencies. Policies and procedures on restraint and enabler use are current.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residents, visitors and other service providers. The infection control coordinator is responsible for co-ordinating education and training of staff. Documentation evidenced that relevant infection control education is provided to staff. Infection data is collated monthly, analysed and reported during staff meetings. The infection control surveillance and associated activities are appropriate for the size and complexity of the service. Surveillance for infection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99"/>
        <w:gridCol w:w="1280"/>
        <w:gridCol w:w="90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their knowledge of the Code of Health and Disability Services Consumers' Rights (the Code). The Code is included in staff orientation and in the annual in-service education programme. Residents' rights are upheld by staff. For example, staff knocking on residents' doors prior to entering their rooms, staff speak to residents with respect and dignity, with staff calling residents by their preferred names. Staff observed on the days of the audit demonstrated knowledge of the Code when interacting with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reported that they are treated with respect and understand their rights. The family/whānau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sampled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with the advocate visiting the service to provide information to residents/families and staff. Posters and brochures related to the Advocacy Service were also displayed and available in the facility. Residents and family/whanau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and sample of complaints evidences that complaints are managed within time frames of Right 10 of the Code. Complaints forms are available at the entrance, with information given on the complaints process as part of the admission procedure and advocacy session with residents and family/whānau. The staff complete a complaints management self-directed work book within three months of employment. Residents and family/whanau report they are encouraged to provide feedback or make a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details that staff will be provided with training on the Code and that residents will be provided with the Code information on entry to the service. Opportunities for discussion and clarification relating to the Code are provided to residents and their family/whānau (as confirmed by interview with the manager). Discussions relating to residents' rights and responsibilities take place formally (in staff meetings and training forums) and informally (e.g., with the resident in their room). Education is held by the Nationwide Health and Disability Advocacy Service annually.</w:t>
            </w:r>
          </w:p>
          <w:p w:rsidR="00EB7645" w:rsidRPr="00BE00C7" w:rsidP="00BE00C7">
            <w:pPr>
              <w:pStyle w:val="OutcomeDescription"/>
              <w:spacing w:before="120" w:after="120"/>
              <w:rPr>
                <w:rFonts w:cs="Arial"/>
                <w:b w:val="0"/>
                <w:lang w:eastAsia="en-NZ"/>
              </w:rPr>
            </w:pPr>
            <w:r w:rsidRPr="00BE00C7">
              <w:rPr>
                <w:rFonts w:cs="Arial"/>
                <w:b w:val="0"/>
                <w:lang w:eastAsia="en-NZ"/>
              </w:rPr>
              <w:t>Residents are addressed in a respectful manner and by their preferred names as was confirmed in interview with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privacy and dignity policy details how staff are to ensure the physical and auditory privacy of residents, ensuring the protection of personal property and maintaining the confidentiality of residents’ related information. The process for accessing personal health information is detailed.</w:t>
            </w:r>
          </w:p>
          <w:p w:rsidR="00EB7645" w:rsidRPr="00BE00C7" w:rsidP="00BE00C7">
            <w:pPr>
              <w:pStyle w:val="OutcomeDescription"/>
              <w:spacing w:before="120" w:after="120"/>
              <w:rPr>
                <w:rFonts w:cs="Arial"/>
                <w:b w:val="0"/>
                <w:lang w:eastAsia="en-NZ"/>
              </w:rPr>
            </w:pPr>
            <w:r w:rsidRPr="00BE00C7">
              <w:rPr>
                <w:rFonts w:cs="Arial"/>
                <w:b w:val="0"/>
                <w:lang w:eastAsia="en-NZ"/>
              </w:rPr>
              <w:t>Evidence is seen in files reviewed of the residents' goals which are personalised and reviewed every six months. Staff interviewed report knowledge of residents' rights and understand dignity and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on Māori values and beliefs includes guidance for staff on the provision of culturally appropriate care to residents who identify as Maori. A commitment to the Treaty of Waitangi is included. Family/whānau input and involvement in service delivery/decision making is sought if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residents who identified as Māori at the time of audit. The file of one of the residents identifying their specific aspects of their culture that are important to them included a Māori health plan. </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is conducted on the Treaty of Waitangi and staff interviewed reported an understanding of their obligations under the Treaty of Waitangi and respect resident’s cultural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were consulted on their individual culture, values and beliefs and that staff respected these. Resident’s personal preferences, required interventions and special needs were included in care plans sampled. The resident satisfaction survey confirmed that individual needs are being met. Staff demonstrated knowledge of acknowledging and respecting each resident’s individual culture,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employment position description and the Code of Rights define residents’ rights relating to discrimination. Staff interviewed verbalise they would report any inappropriate behaviour to the manager, clinical leader or registered nurse (RN). The manager reported she would take formal action as part of the disciplinary procedure if there was an employee breach of conduct. There was no evidence of any behaviour that required reporting and interviews with residents and family/whānau indicated no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for external education and access their own professional networks to support contemporary good practice. There is specific training and education to assist the staff working with residents living with cognitive impairment, dementia and minimising challenging behaviours. The activities programme evidences good practice for residents in the rest home/hospital and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or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although reported this was rarely required due to the use of family members and communication cards for the residents who do not speak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Regency Home and Hospital is a continuing care facility, providing rest home, hospital and dementia level of care. At the time of audit there were 12 residents living in the dementia unit, 31 residents at rest home level care (including two respite residents) and 27 hospital level of care (including one younger resident under the age of 65). The services are staffed and resourced to meet the needs of the residents at the different levels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mission, vision, values, philosophy and purpose are clearly documented in the business plan and the directors vision statement. The business plan is reviewed annually by the director/owner annually. The business plan focus includes goals and projects for the year in the environment and well as longer term future developments. The ongoing monitoring of performance is conducted through a monthly managers report/meeting with the director. There is also ongoing informal monitoring by the director and facility manager through daily communications.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suitably qualified and experienced manager who is an enrolled nurse (current practicing certificate sighted). The manager has worked at the service for 23 non-consecutive years, with 15 years’ management experience. The manager has the responsibility for the overall management of the service and reports to the director. The manager works in close liaison with the clinical leader (RN) and administration staff. The manager’s job description outlines their role and responsibilities for the management of the service. The manager has attended over eight hours’ education related to the management of aged care services, their responsibilities to provide aged care services with the DHB and they attend other clinical education related to dementia and aged care. The manager also receives regular updates from an aged care association regarding management and aged care related topics/issues.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family/whanau interviewed and satisfaction surveys report satisfaction with the quality of care and services provided at Regency Home and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(registered nurse) takes on the management roles when the manager is on leave. The manager reports confidence in the management team to take on the manager’s role during their temporary absence.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Regency Home and Hospital has a planned quality and risk system that reflects the principles of continuous quality improvement. This includes management of incidents and complaints, audit activities, a regular satisfaction survey and monitoring of clinical incidents including infections. The staff interviewed were aware of the quality and risk management system. Outcomes and minutes of the quality committee are available to all the staff. Results of internal audits and analysis of quality data is graphed and displayed in the staff room. Staff reported their involvement in quality and risk management activities through audit activities. Monthly staff and management meetings have trended data and benchmarking results are presented as part of the standing agenda. Meetings are used to review corrective actions put in place.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sampled confirmed monthly review and analysis of quality indicators, such as falls, incidents/accidents and infection surveillance data, and any related information is reported and discussed at the quality and staff meetings. Issues and concerns are reported through the report to the director. Relevant corrective actions are developed and implemented to address any shortfalls. Resident and family satisfaction surveys are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assessment tool and process and pressure injury management. Policies are based on best practice and the policies sampled are current and up to date. The document control system ensures a systematic and regular review process, referencing of relevant sources, approval, distribution and removal of obsolete documents. The policies that are due for review are discussed at the staff and quality meetings. Staff sign to say they have read and understand any updated or new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The manager is familiar with the Health and Safety at Work Act (2015) and has implemented requirements. Regency Home and Hospital has an up to date risk register and quality and risk plan which identifies actual and potential risks for all levels of service. Minimisation strategies have been put in place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includes risk management processes. Interviews with caregivers confirmed their awareness and knowledge of identifying and reporting hazards. The information related to potential hazards are set out in the information book given to all residents and family/whanau members (such as when the carpet was being replaced).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and staff understand their responsibilities related to mandatory reporting and essential notifications. This includes responsibilities related to reporting of pressure injuries stage three and above. The manager reports that there have been two reportable events (pressure injury and coroner’s inquest).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numbers of incidents are collated monthly. Samples of incident/accident forms and the trended data were reviewed. Any trends identified are notified and information fed back to the board, committee meetings, staff meetings and the coaching and mentoring sessions. The service identifies strategies put in place in response to incidents and accidents and these were documented on the actual individual incident forms and on the resident`s care plan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three-months and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Staff working in the dementia care area have completed the required education. The diversional therapists have specific education and experience in dementia care. There are three trained and competent registered nurses who are maintaining their annual competency requirements to undertake interRAI assessments. Records reviewed demonstrated completion of the required training and completion of annual performance appraisals.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The facility adjusts staffing levels to meet the changing needs of residents. The care staff in the rest home, hospital and dementia unit exceed the minimum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(EN) and clinical leader (RN) are on duty Monday to Friday, and on call at other times. There is at least one staff member on duty with a current first aid qualification each shift. There are two RNs on duty in the rest home and hospital sections on morning and afternoon shifts., and one RN on duty for night shift. The RNs provide coverage 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there is at least two caregivers on duty during the morning and afternoon shifts and one during the night. At night, there are four care staff on duty, which allows for the staff member in the dementia unit to call for assistance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were adequate staff available to complete the work allocated to them. In addition to the care staff, there are sufficient management, activities and support staff to meet the needs of the residents and facility up keep. Residents and family/whānau report satisfaction with the quality, skill and numbers of staff available.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six roster cycles confirmed adequate staff cover has been provided, with staff replaced in any planned and unplanned absence.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reviewed identify that information is managed in an accurate and timely manner. Health information is kept in secure areas at the nurses’ station and is not accessible or observable to the public. Electronic records are secured and password protected. Entries into the progress notes are made each shift which records the staff member’s name and designation. The residents’ files reviewed evidence that all records pertaining to individual residents are integrated. The service uses a mix of electronic and paper based records, with the relevant electronic assessment/care plans printed and a copy placed in the resident’s hard copy folder. Hard copy records are stored on site and there is electronic archiving and back up for the electronic records. All residents’ files reviewed showed evidence of completed interRAI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components on the management of enquiries and entry. Regency Home and Hospital’s welcome pack contains all the information about entry to the service. Assessments and entry screening processes are documented and clearly communicated to the family/whanau of choice and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are conducted within the required time frames and are signed on entry. The admission agreement clearly outlines services provided as part of the agreement to entry. Relatives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attest to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system is implemented to ensure that residents receive medicines in a secure and timely manner and medicine charts sampled complied with legislation, protocols and guidelines. Medicines were stored safely and securely in the treatment rooms and locked cupboards. Medicine reconciliation is conducted by the RNs when the resident is transferred back to the service. The organisation uses pre-packed medicine packets which are checked by RNs on delivery. All medicines are reviewed every three months and as required by the GP. Allergies are clearly indicated and photos are available to assist with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medicine competency is completed for all staff administering medicines and training records were sighted. The RNs were observed administering medicines correctly in the two respective wings. The controlled drug register is current and correct. Weekly and six-monthly stock takes are conducted and all medicines are stored appropriately. There were no expired or unwanted medicines. Expired medicines are returned to the pharmacy in a timely manner. There was one resident who was self-administering their medicines at the time of the audit. This resident had been assessed as competent to do so and their medicines were stored in a secure safe place. A self-administration policy and procedure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 services are prepared on site and served in the respective dining areas. The menu has been reviewed by a dietitian. The kitchen staff have current food handling certificates. Diets are modified as required and the cook confirmed awareness on dietary needs of the residents. The residents have a nutritional information plan developed on admission which identifies dietary requirements, likes and dislikes. The resident’s weight is monitored regularly and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of food, fridges and freezers are maintained. Regular cleaning is undertaken and all services comply with current legislation and guidelines. The residents and family/whanau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leader and administrator reported that all consumers who are declined entry are recorded on the pre-enquiry form and when a resident is declined relatives are informed of the reason for this and made aware of other options or alternative services available. The consumer is referred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are completed within the required time frame on admission while care plans and interRAI are completed within three weeks per policy. Assessments and care plans are detailed and include input from the family/whanau and other health team members as appropriate. The nursing staff utilise standardised risk assessment tools on admission. In interviews residents and relatives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The assessed information is used to generate lifestyle care plans and short term care plans for acute needs. Goals are specific and measurable and interventions are detailed to address the desired goals/outcomes identified during the assessment process. Care plans sampled are integrated and included input from the multidisciplinary team. The residents and family/whanau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lifestyle care plans are sufficient to address the assessed needs and desired goals/outcomes. Significant changes are reported in a timely manner and prescribed orders carried out satisfactorily as confirmed also by the GP in the interview conducted. Progress notes are completed on every shift. Monthly observations are completed and are up to date. Adequate clinical supplies are observed and the staff confirmed they have access to the supplies and products they need.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has gained a continuous improvement rating. The activities provided are individualised to be meaningful for people living with dementia, under 65, rest home and hospital level of care.</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to be participating in meaningful activities on the audit days. Residents were observed to be going offsite with family/friends, with several community organisations providing activities at the service. There are planned activities and community connections that are suitable for the residents. The residents and relatives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lifestyle care plans, interRAI assessments and activity plans are evaluated at least six monthly and updated when there are any changes. Relatives and staff input is sought in all aspects of care. The evaluations record how the resident is progressing towards meeting their goals and responses to interventions. Short term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utilises a standard referral form when referring residents to other service providers. The GP confirmed that processes are in place to ensure that all referrals are followed up accordingly. Resident and family/whanau are kept informed of the referrals made by the service. All referrals are facilitated by the nursing staff or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cleaning, laundry and sluice room have safe, secure and appropriate storage of waste, chemicals and hazardous substances. Personal protective equipment (PPE), such as gloves, disposable gowns, sleeves and eye protection is available in the laundry/chemical storage area. The cleaning and laundry staff demonstrated knowledge on the safe use of the chemicals and PPE. Staff have ongoing education on infection prevention and control and the use of chemicals.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building warrant of fitness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are monitored with the recordings within safe guidelines. Medical equipment has had annual calibration and electrical equipment is test and tagged. There has been a monthly compliance check of the environment. There is an ongoing maintenance schedule for refurbishment and replacement of carpeting and furnishing. This has commenced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promotes safe mobility, with secure hand rails in the hallways and floor surfaces that are intact and do not present a trip hazard. Each wing has access to the external areas. The dementia unit external area is separated from the rest home/hospital sections of the service. There is covered seating areas off each of the wings.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family/whānau reported satisfaction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wing has full ensuite facilities for all rooms. The rest of the wings have adequate numbers of shower, bathing and toilet facilities. There are at least four toilets and three showers (for maximum of 30 residents). In the dementia unit, there are two shared showers and toilets and three rooms with full ensuite facilities. The shared facilities are designed for disability access. All the shared facilities have privacy locks and signage. The residents and family/whānau reported satisfaction with the facilities at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occupancy and suited to the needs of residents requiring rest home, hospital or dementia level of care. The rest home/hospital wings are separated from the specialist dementia unit. Each resident’s room has their personal items and provides enough space for the resident and staff to mobilise. The residents and family/whānau reported satisfaction with the personal space and the individualised care that meets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central dining area in the rest home, with smaller dining areas located in each of the wings. There are four lounge areas that provide sufficient space for entertainment and recreational activities. The dementia unit is separated from the rest home/hospital wings. Residents’ rooms also provide areas for residents to relax or entertain in privacy. The residents and family/whānau reported satisfaction with the access to dining and lounge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and laundry is conducted by specific cleaning and housekeeping staff. The linen laundering is conducted by an offsite laundry service, the resident’s personal laundry is washed onsite. The laundry has a dirty to clean flow, with processes implemented for infection prevention and control. Chemicals, laundry and cleaning equipment are securely and hygienically stored. The external chemical supplier conducts monthly reports on the effectiveness of the cleaning and laundry chemicals.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approved evacuation scheme is dated July 2004. There have been amendments required since the plan was approved.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and emergency equipment has a monthly inspection as well as an annual certification by an external contractor. Emergency and security training is provided as part of staff orientation and ongoing in-service education. Evacuation drills are conducted six monthly, with the most recent conducted in March 2017.  Staff demonstrated knowledge on how to respond in emergency or civil defence situations.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bottled gas for cooking and emergency lighting in the event of mains failure. There is bottled drinking water and other water in tanks that is accessible in emergency situations.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room, toilet and bathing facility has access to a call bell. The call bell system has a pager/locater system, in which staff are alerted to when a call bell is activated. There was a fault in the call bell in one room at the time of audit (call taking time to register on the pager/locater), with this rectified at the time of audit. The residents and family/whānau reported satisfaction with the time frames in which call bells are answered.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layout of the dementia unit allows for residents with cognitive impairment to wander freely inside and into the two secured external areas.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and checklists conducted to ensure the entrances, doors and windows are secure. There is an additional contracted security service at night. Staff, residents and family/whānau reported satisfaction with the security arrangements.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areas used by residents and family/whānau are ventilated and heated. Each resident’s room, ensuite and hallway have at least one window. There is a mix of wall mounted heating in the dementia unit, hospital and hallways. The rest home has freestanding heaters. The residents and families reported satisfaction with the heating, light and ventilation.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Regency Home and Hospital provides an environment that minimises the risk of infection to residents, staff and visitors by implementing an appropriate infection prevention and control programme. The RN is the infection control coordinator (ICC) and has access to external specialist advice from a GP and DHB infection control specialists when required. A documented role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 the monthly meetings and a review of the education programme is conducted. Staff are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documented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management quality meetings and monthly staff meetings. The ICC has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Staff were observed to be complying with the infection control policies and procedures. Staff demonstrated knowledge on the requirements of standard precautions and could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specialist consultants. A record of attendance is maintained and was sighted. The training education information pack is detailed and meets best practice and guidelines. External contact resources included: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Staff interviewed reported that they are informed of infection rates at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policy. This includes methods for minimising restraint and approved alternatives. The assessment, approval, monitoring and review process is the same for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Regency Home and Hospital aim to minimise the use of restraint through completing falls risk assessment forms, use of call bell system, restraint monitoring forms and engaging the residents who are at risk of absconding in various activities. An updated restraint register was sighted and staff interviewed understood the difference between a restraint and enablers. Risk minimisation was documented in the care plans of the residents and restraint was evaluated regularly. The family and residents are fully informed about the restraint process and risks involved. Definitions of restraint and enablers are consistent with this standard. Records sampled attest that staff work to minimise the use of restraint. Goals for minimising the use of restraint are discussed at staff and quality management team meetings. </w:t>
            </w:r>
          </w:p>
          <w:p w:rsidR="00EB7645" w:rsidRPr="00BE00C7" w:rsidP="00BE00C7">
            <w:pPr>
              <w:pStyle w:val="OutcomeDescription"/>
              <w:spacing w:before="120" w:after="120"/>
              <w:rPr>
                <w:rFonts w:cs="Arial"/>
                <w:b w:val="0"/>
                <w:lang w:eastAsia="en-NZ"/>
              </w:rPr>
            </w:pPr>
            <w:r w:rsidRPr="00BE00C7">
              <w:rPr>
                <w:rFonts w:cs="Arial"/>
                <w:b w:val="0"/>
                <w:lang w:eastAsia="en-NZ"/>
              </w:rPr>
              <w:t>All staff complete a restraint minimisation competency during orientation and prior to each restraint training and this includes definitions, types of restraint, consent processes, monitoring requirements, de-escalation techniques, risks, reporting requirements, evaluation and review process.</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14 residents using restraint and these include bedrails and vests.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leader is the designated restraint coordinator and is responsible for education of staff ensuring the restraint process is followed per policy and procedure. The roles and responsibilities of the restraint coordinator are clearly defined and there are clear lines of accountability. The approval process is in place and included the Clinical leader, GP, resident and family member. Restraint use is discussed in management and staff meetings. Approved equipment which can be used as a restraint includes low beds, bed rails, lap belts, vests and brief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completes restraint assessment forms for residents who demonstrate that the use of restraint may be indicated. There was evidence in the files of the resident on restraint and risk factors were identified in the assessments and the purpose of the chosen restraint was clearly documented. The implementation of restraint for the resident is linked to the care plan. Interviewed staff members demonstrated understanding in maintaining culturally safe practice. Consent for the use of restraint was provided by the GP, co-ordinator and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updated register was sighted. The lifestyle care plans have documented risk management plans required to ensure the resident’s safety while restrained. The service has an approval process as part of the restraint minimisation policies and procedures that is applicable to the service and accessible to staff to read. Restraint authorisation is in consultation with resident, family/whanau, restraint co-ordinator and GP. The approval process ensures the environment is appropriate and safe. Restraint use is reviewed at least three monthly and six monthly and as part of restraint register reviews. Staff interviewed demonstrated understanding about restraints and strategies to promote safe practice.</w:t>
            </w:r>
          </w:p>
          <w:p w:rsidR="00EB7645" w:rsidRPr="00BE00C7" w:rsidP="00BE00C7">
            <w:pPr>
              <w:pStyle w:val="OutcomeDescription"/>
              <w:spacing w:before="120" w:after="120"/>
              <w:rPr>
                <w:rFonts w:cs="Arial"/>
                <w:b w:val="0"/>
                <w:lang w:eastAsia="en-NZ"/>
              </w:rPr>
            </w:pPr>
            <w:r w:rsidRPr="00BE00C7">
              <w:rPr>
                <w:rFonts w:cs="Arial"/>
                <w:b w:val="0"/>
                <w:lang w:eastAsia="en-NZ"/>
              </w:rPr>
              <w:t>The restraint monitoring and observation process is included in the restraint policy. There were no restraint related injuries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reviews are conducted on residents and this was evident in the records sampled. GP confirmed involvement in the restraint review process. Reviews included discussions on alternative options, care plans, least amount of time and impact on the resident, adequate support, sufficient monitoring and any change required. Interviewed staff and family/whanau confirmed involvement in restraint use. The evaluation forms included the effectiveness of the restraint in use and the risk management plans documentation in the lifestyle care plans. Evaluation time frames are determined by the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demonstrated monitoring and quality review on the use of restraint. Restraint updates are included in the monthly staff and periodic quality control meetings. Individual approved restraints are completed three to six monthly through restraint meetings and as part of the facility approval team review with family/whanau involvement. Meeting minutes confirmed discussions on restraint are being conducted and included review of restraint use. The clinical leader reported that assessments and monitoring are appropriate. Policies and procedures are up to date with training records sighted and annual reviews undertaken.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836"/>
        <w:gridCol w:w="39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 range of social activities that are available on the weekly programme for all residents to participate in. Residents who have dementia, under 65 years of age, rest home and hospital level of care are assessed and invited to specific activities that are appropriate for their level of ability and these are used to facilitate emotional and physical wellbeing. The activities can either be group activities or one on one under the guidance of the DT and activities coordinator. All the activities evidenced documented evaluations on the resident’s participation and the outcomes that residents are achieving from these. Through the evaluation of existing activities, the service has implemented further stimulating activities to gauge interest and capture those still reluctant to join in. The service provides a documented evaluation and self-assessment of the whole programme as part of maintaining ongoing compliance with evidencing that the service is a centre of excellence for the implementation of the robust activities programme. The activities are varied and unique when compared to previous years resulting in record high attendances, stimulating interest and promoting physical activity thereby reducing falls and boredom in the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quality improvement projects in the activities programmes and implementation of the programme is rated beyond the expected full attainment. With these projects, there has been a documented review process which includes the analysis and reporting of findings. The introducing of new club activities and the evaluation of existing clubs include documenting actions to make improvements in the activities programme. With this there has been increased staff knowledge, and confidence and skill in resident self-work and developing and increasing resident’s skills and participation in meaningful activities. Positive outcomes have been measured in staff, resident and relative satisfaction.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Bosnyak Lifecare Management Limited - Regency Home and Hospital</w:t>
    </w:r>
    <w:bookmarkEnd w:id="58"/>
    <w:r>
      <w:rPr>
        <w:rFonts w:cs="Arial"/>
        <w:sz w:val="16"/>
        <w:szCs w:val="20"/>
      </w:rPr>
      <w:tab/>
      <w:t xml:space="preserve">Date of Audit: </w:t>
    </w:r>
    <w:bookmarkStart w:id="59" w:name="AuditStartDate1"/>
    <w:r>
      <w:rPr>
        <w:rFonts w:cs="Arial"/>
        <w:sz w:val="16"/>
        <w:szCs w:val="20"/>
      </w:rPr>
      <w:t>29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