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Sound Care Limited - Mercy Jenkins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Sound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Eltham Care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September 2017</w:t>
      </w:r>
      <w:bookmarkEnd w:id="7"/>
      <w:r w:rsidRPr="009418D4">
        <w:rPr>
          <w:rFonts w:cs="Arial"/>
        </w:rPr>
        <w:tab/>
        <w:t xml:space="preserve">End date: </w:t>
      </w:r>
      <w:bookmarkStart w:id="8" w:name="AuditEndDate"/>
      <w:r w:rsidR="00A4268A">
        <w:rPr>
          <w:rFonts w:cs="Arial"/>
        </w:rPr>
        <w:t>5 September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Eltham Care Rest Home (formally Mercy Jenkins Rest Home) provides rest home and secure dementia care for up to 41 residents. The service is privately owned and operated. The current owner purchased the business in February 2017. The owner (who is a registered nurse), is the manager and she is assisted by another registered nurse (RN). The RN commenced her role in March 2017.  Residents and families spoke positively about the care provided.</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staff, and a general practitioner.  The owner/manager was interviewed by telephone.</w:t>
      </w:r>
    </w:p>
    <w:p w:rsidRPr="00A4268A">
      <w:pPr>
        <w:spacing w:before="240" w:line="276" w:lineRule="auto"/>
        <w:rPr>
          <w:rFonts w:eastAsia="Calibri"/>
        </w:rPr>
      </w:pPr>
      <w:r w:rsidRPr="00A4268A">
        <w:rPr>
          <w:rFonts w:eastAsia="Calibri"/>
        </w:rPr>
        <w:t xml:space="preserve">This audit has resulted in four areas requiring improvement relating to privacy, documentation of interventions, self-administration of medication and food services. The issue found are not the same as those found in the previous audit.  </w:t>
      </w:r>
    </w:p>
    <w:p w:rsidRPr="00A4268A">
      <w:pPr>
        <w:spacing w:before="240" w:line="276" w:lineRule="auto"/>
        <w:rPr>
          <w:rFonts w:eastAsia="Calibri"/>
        </w:rPr>
      </w:pPr>
      <w:r w:rsidRPr="00A4268A">
        <w:rPr>
          <w:rFonts w:eastAsia="Calibri"/>
        </w:rPr>
        <w:t xml:space="preserve">Improvements have been made to communication, informed consent, complaints management, quality and risk management systems, adverse event reporting, human resources management, consumer information management systems, service provision requirements related to interRAI, and service coordination, medication management of controlled drugs, facility specifications (related to plant and equipment and furnishings), and emergency management including call bells. All of the areas mentioned have been fully addressed by the service since the previous audit. </w:t>
      </w:r>
    </w:p>
    <w:p w:rsidRPr="00A4268A">
      <w:pPr>
        <w:spacing w:before="240" w:line="276" w:lineRule="auto"/>
        <w:rPr>
          <w:rFonts w:eastAsia="Calibri"/>
        </w:rPr>
      </w:pP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Services at Eltham Care Rest Home are provided in a manner that respects the choices, independence and individual needs of residents. Staff were noted to be attending to residents needs and interacting with residents in a respectful manner. Open communication between staff, residents and families is promoted and was confirmed to be effective. Advance directives are available and are acted on as requested.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and values of the organisation.  Monitoring of the services provided to the owner/manager is regular and effective. The owner is experienced and suitably qualified to manage the facility.   </w:t>
      </w:r>
    </w:p>
    <w:p w:rsidRPr="00A4268A">
      <w:pPr>
        <w:spacing w:before="240" w:line="276" w:lineRule="auto"/>
        <w:rPr>
          <w:rFonts w:eastAsia="Calibri"/>
        </w:rPr>
      </w:pPr>
      <w:r w:rsidRPr="00A4268A">
        <w:rPr>
          <w:rFonts w:eastAsia="Calibri"/>
        </w:rPr>
        <w:t xml:space="preserve">The quality and risk management system included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are current and have been reviewed by the new owner. All documentation, including policies and procedures, have been updated to reflect the new owner’s resident centered care philosophy, meet legislation, and reflect current good practice.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Documentation in residents’ clinical files meet legislative and policy requirements.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of Eltham Care Rest Home have their needs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two diversional therapists and provides residents in the secure unit and the rest home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The kitchen was well organised and clean.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Electrical and clinical equipment is tested as required. External areas are accessible, safe and provide appropriate shade and seating. </w:t>
      </w:r>
    </w:p>
    <w:p w:rsidRPr="00A4268A">
      <w:pPr>
        <w:spacing w:before="240" w:line="276" w:lineRule="auto"/>
        <w:rPr>
          <w:rFonts w:eastAsia="Calibri"/>
        </w:rPr>
      </w:pPr>
      <w:r w:rsidRPr="00A4268A">
        <w:rPr>
          <w:rFonts w:eastAsia="Calibri"/>
        </w:rPr>
        <w:t xml:space="preserve">Staff are trained in emergency procedures, use of emergency equipment and supplies and have attended education and a fire evacuation drill. There is an appropriate call bell system in place for residents’ use. Residents reported a timely staff response to call bells.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One bedside rail enabler and no restraints were in use at the time of audit.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and data is analysed, trended, benchmarked and results reported within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5"/>
        <w:gridCol w:w="1280"/>
        <w:gridCol w:w="103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requirements and processes for residents unable to consent is defined and was documented where relevant in the resident’s file. Staff demonstrated their understanding by being able to explain situations when this may occur. All residents in the secure unit had an Enduring Power of Attorney (EPOA) activated.</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13 complaints (four written and nine verbal concerns) have been received since January 2017. Actions taken, through to an agreed resolution, are documented and completed within the timeframes.  Action plans show any required follow up and improvements have been made where possible.  The owner/manager, with input from the RN as required, undertake the responsibility for complaints management and follow up. All staff interviewed confirmed a sound understanding of the complaint process and what actions are required. This was an area identified for improvement in the previous audit and is now fully attained. Policies and procedures were reviewed, staff education occurred, complaints forms are now readily available throughout the facility and are included in the enquiry packs sent out and a locked box is available to place complaints forms. This is cleared daily, Monday to Friday by the administrator.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complaint from the Taranaki District Health Board (TDHB) on the 16 February 2017 related to food supplies. This was fully investigated by the TDHB and found to be unsubstantiated and was closed off on 21 February 2017. All required documentation is in place related to this complaint including food ordering processes and frequency.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discussion with families and the GP. However, a previous finding regarding residents privacy related to a different topic is closed and a new issue arose. The privacy of two residents’ was observed to be compromised during a lunchtime medication round.  All residents have a private room.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own or their relative’s status, were advised in a timely manner about any incidents or accidents and outcomes of regular and any urgent medical reviews. This was supported in residents’ records reviewed, and verifies a previous corrective action has been addressed. There was also evidence of resident/family input into the care planning process. Staff understood the principles of open disclosure, which is supported by policies and procedures that meet the requirements of the Code. Interpreter services are available and accessible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 was developed in January 2017 and the owner reported that this is to be reviewed annually. The purpose, values, scope, direction and goals of the organisation are clearly documented. The documents described annual and longer-term objectives and the associated operational plans. A sample of monthly and quarterly reports, which are discussed at staff meetings and presented to the owner/manager, showed adequate information to monitor performance. Reporting sighted included quality data,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the owner who is a RN and holds relevant qualifications, including interRAI competencies and dementia care qualifications. She attends Leadership in Aged Care forums run by the TDHB, off-site quality forums and gerontology nursing conferences. Prior to the purchase of the business, the owner/manager worked for four years in a similar service environment as the nurse manager. She is supported by a RN who oversees clinical aspects of the role. Responsibilities and accountabilities are defined in a job description and individual employment agreement.  The clinical RN and owner/manager (via phone) confirmed knowledge of the sector, regulatory and reporting requirements. The RN and owner/manager maintain their nursing practise currency through ongoing clinical and managerial education related to their roles.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TDHB. At the time of this audit, one resident is under the Long Term Support - Chronic Health contract, 27 residents are under the Age Related Residential Care contract and there are three boarders who are private payers and only receive laundry, cleaning and food services. The boarders are referred by the TDHB and are not included in this audit. The service also holds a respite day care service contract with TDHB which was not included in this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monitoring of outcomes, clinical incidents including infections, continence, medication errors, three monthly GP reviews and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monthly staff meetings which are attended by the owner/manager. The service has clearly documented analysis of all data collected. The service is also undertaking several projects such as the introduction of a new improved food service. Documentation of this project includes pictorial data and resident responses to the changes made (which were all positive).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management activities through audit activities, corrective action implementation and involvement in projects such as the changes made to food services and the introduction of resident centred care. Staff input into quality improvements is undertaken via regular staff surveys to seek ideas and their satisfaction rating to changes made. One example relates to the change in medication management from paper based to electronic. All staff surveys and interview responses were positive.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Relevant corrective actions are developed and implemented to address all identified shortfalls. For example, the care planning internal audit and the previous provisional audit identified that documentation in resident notes was an area that required improvement. Staff education was undertaken and a monthly review of documentation was undertaken by the RN. Four months following the corrective action follow-up showed the standard of documentation required had been reached and this finding was signed off by the owner/manager.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clearly showed that the areas in quality and risk identified for improvement in the last audit have all been fully addressed by the service. These related to data evaluation and analysis, internal audits and corrective action data.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not yet completed a full resident and family satisfaction survey but this is planned for later in the year. They do however seek resident feedback on a regular basis related to changes made. This occurs at residents’ meetings, as shown in meeting minutes sighted, and the owner/manager operates an open door system so that family and residents can talk to her about any concerns. She is available via phone at any time. This was confirmed during resident and family interviews. No negative comments were made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are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described the processes for the identification, monitoring, review and reporting of risks and development of mitigation strategies. The owner/manager is familiar with the Health and Safety at Work Act (2015) and has implemented requirements.  The service has a health and safety committee which consists of five staff members representing all disciplines throughout the facility. The committee review the hazard register and any new hazards identified. Staff interviewed had a very clear understanding of the requirement to document any new hazards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One example relates to a resident who had an increase in falls. Documentation identifies this was fully investigated and included a GP review, staff education on falls prevention, and a re-assessment request was sent to the needs assessment agency to decide if the resident should remain rest home level care. A sensor mat is now used with good effect.</w:t>
            </w:r>
          </w:p>
          <w:p w:rsidR="00EB7645" w:rsidRPr="00BE00C7" w:rsidP="00BE00C7">
            <w:pPr>
              <w:pStyle w:val="OutcomeDescription"/>
              <w:spacing w:before="120" w:after="120"/>
              <w:rPr>
                <w:rFonts w:cs="Arial"/>
                <w:b w:val="0"/>
                <w:lang w:eastAsia="en-NZ"/>
              </w:rPr>
            </w:pPr>
            <w:r w:rsidRPr="00BE00C7">
              <w:rPr>
                <w:rFonts w:cs="Arial"/>
                <w:b w:val="0"/>
                <w:lang w:eastAsia="en-NZ"/>
              </w:rPr>
              <w:t>Adverse event data is collated, analysed and reported at staff meetings. Any service shortfalls identified are used as an opportunity to improve services and this is clearly documented. This was an area identified for improvement in the previous audit and has been fully addressed by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described essential notification reporting requirements, including for pressure injuries.  They advised there have been no notifications of significant events made to the Ministry of Health, since the previous audit. There have been no police investigations, coroner’s inquests, issues based audits and any other notifications made.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 including all staff annual appraisals being up to date. This was an area identified for improvement in the previous audit and has been fully addressed by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The owner/manager is the internal assessor for the programme.  Staff working in the dementia care area have either completed or are enrolled in the required education. The registered nurse and the owner/manager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The facility adjusts staffing levels to meet the changing needs of residents.  An afterhours on call roster is in place, with staff reporting that good access to advice is available when needed.  There are dedicated dementia unit staff. 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All clinical staff hold current first aid certificates to ensure at least one staff member on duty has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Monday to Friday there is an administrator, two activities coordinators, a cleaner, RN and the owner/manager. The kitchen is staffed seven days a week with dedicated kitchen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 Regular audits are undertaken to ensure this process is embedded into all staff practice. This was an area identified for improvement in the previous audit and is now fully attained.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identifies all aspects of medicine management in line with the Medicines Care Guide for Residential Aged Care, with the exception of the process around residents wishing to self-administer medication.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 monthly stock checks and accurate entries, this addresses a previous corrective action concerning balances of controlled drugs not matching stock on hand.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 monthly GP reviews were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clinical registered nurse and the facility manager/owner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and is in line with recognised nutritional guidelines for older people.  The menu is a four week cycle and has been reviewed by a qualified dietitian within the last two years. Observation of the food services evidences some aspects of food procurement, production, preparation and storage have been addressed since the previous audit. There is a wide range of unlimited food stocks available, in addition to plentiful supplies of suitable items in the event of an emergency. The kitchen is clean with no build up of dirt and chopping boards have been replaced. Photographs evidence improvement in the quality of the meals since the last audit. However, some aspects of food preparation and storage continue to require attention, and this is verified by interview with the cook.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 and family interviews, satisfaction surveys and resident meeting minutes. Any areas of dissatisfaction are promptly responded to. An initiative implemented to improve the quality of the food and provide a menu that is reflective of residents’ requests, evidences residents increased satisfaction with the food provided. Breakfast is now available between the hours of 0630 and 0930, supporting increased residents’ choice over what time to eat and improved selections for breakfast. Cooked breakfast is available if requested. The new menu recognising these changes has recently been submitted for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seen to be given time to eat their meal in an unhurried fashion and those requiring assistance had this provided. </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have access to food over the twenty-four hours.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Observations and interviews verified the provision of care provided to residents was consistent with their needs, goals and the plan of care, however the documentation did not always reflect the diverse range of resident’s individualised needs, and strategies being implemented. The GP interviewed, verified that medical input is sought in a timely manner, that medical orders are followed, and care is of a high standard. Care staff confirmed that care provided was often not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two trained diversional therapists.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 monthly care plan review. Residents in the secure unit each have an activity plan that covers the resident’s behavioural habits over twenty-four hours. The plan is flexible and adapts to the resident’s changing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programmes sighted matches the skills, likes, dislikes and interests identified in assessment data.  Activities reflected residents’ goals, ordinary patterns of life and include normal community activities. Individual, group activities and regular events are offered. The activities programme is discussed at the minuted residents’ and family meetings and indicated residents’ input is sought and responded to.  Residents and family interviews demonstrated satisfaction with the programmes. Suggestions and offers of assistance are always willingly received, to enable improvements to the range of activities offered. </w:t>
            </w:r>
          </w:p>
          <w:p w:rsidR="00EB7645" w:rsidRPr="00BE00C7" w:rsidP="00BE00C7">
            <w:pPr>
              <w:pStyle w:val="OutcomeDescription"/>
              <w:spacing w:before="120" w:after="120"/>
              <w:rPr>
                <w:rFonts w:cs="Arial"/>
                <w:b w:val="0"/>
                <w:lang w:eastAsia="en-NZ"/>
              </w:rPr>
            </w:pPr>
            <w:r w:rsidRPr="00BE00C7">
              <w:rPr>
                <w:rFonts w:cs="Arial"/>
                <w:b w:val="0"/>
                <w:lang w:eastAsia="en-NZ"/>
              </w:rPr>
              <w:t>The programme was observed to be well attended by the residents. Residents from the secure unit also attend the programme in the rest home if it is conducive to the resident’s interests. A facility van is available for outings, which occur at least weekly. Visits to other rest homes, attendance at local events, shopping escapades and outings to places the residents express a desire to visit. Church services are run weekly at Eltham care rest home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for younger residents include enabling, where appropriate, residents to participate in activities and interest groups in the local community.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of short term care plans were consistently reviewed for infections, pain,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01 May 2018,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 medical equipment was current as confirmed in documentation reviewed and observation of the environment.  Efforts are made to ensure the environment is hazard free, that residents are safe and independence is promoted. The window catch in the dementia unit has been replaced, wall heaters are not showing rust and bathroom flooring has been repaired. This was an area identified for improvement in the previous audit and has been fully addressed by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Outdoor furnishings are appropriate for use, concrete has been repaired, the open drain has been filled in and the outdoor areas are clean. The service is waiting for council sign-off for the use of a newly built ramp for easy outdoor access from the dementia unit. Residents can go outside onto a covered balcony area and staff were sighted taking residents for outdoor walks. This was an area identified for improvement in the previous audit and has been fully attained by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that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in the June 2010. A trial evacuation takes place six-monthly with a copy sent to the New Zealand Fire Service, the most recent being on 12 April 2017 and no follow up was required. The orientation programme includes fire and security training.  Staff confirmed their awareness of the emergency procedures and fire warden training has been completed. The fire doors operate within the rest home area without interruption.  Emergency questionnaires were completed by staff in June 2017.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Call system audits are completed on a regular basis and residents and families reported staff respond promptly to call bells. The double bedroom which previously only had one call bell is no longer used as a bedroom and has been converted into a storage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management and call bells were both areas identified for improvement in the previous audit and have been fully addressed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The clinical registered nurse and facility manager/owner review all reported infections. Monthly surveillance data is collated and analysed to identify any trends, possible causative factors and required actions. Results of the surveillance programme are shared with staff via staff meetings and at staff handover.  Graphs are produced that identify trends for the current year, and comparisons against previous years.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One bedside rail was being used as an enabler, which was the least restrictive and used voluntarily at the resident’s request.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15"/>
        <w:gridCol w:w="1280"/>
        <w:gridCol w:w="6400"/>
        <w:gridCol w:w="3161"/>
        <w:gridCol w:w="15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respects the physical, visual, auditory, and personal privacy of the consumer and their belongings at all times.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need to maintain privacy and were observed doing so throughout the audit, especially when attending to residents’ personal cares. Residents privacy however was compromised when injections were administered in a communal area with other residents and staff in attendance. During interview with the RN it was verified that this had always been common practice and that this practice would be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privacy was observed to be compromised during a medication round.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residents privacy and dignity is maintained at all times.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one resident who self-administers medication has no documentation in place to verify the resident does this ( refer 1.3.6.1), has no documented assessment to verify competence, nor a review of  ongoing competence, however the GP does review the residents medication every three months. There is no provision provided to enable the resident to store this medication safely, however the resident will not allow anyone else entry to the room unless the resident is present.  Interview verifies the resident keeps a record of when the anti-anxiety nasal spray is used, to monitor use, however the resident verbalised to the RN those records had recently been discarded. Records of use are based on when a request for more medication is made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one resident who self-administers a medicated spray has no evidence to verify this is managed safely.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facilitation of safe self-administration of medicines is maintained to reflect policy and legislative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was observed to be clean and well organised; however, cooked food temperatures and fridge and freezer temperatures have not been consistently monitored to verify safe food standards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The fridge in the secure unit has no records to verify temperatures are monitored and the ice box is iced up. Food in this fridge is not dated to indicate use by dates. Decanted dry goods in the kitchen use by dates are not shown. The cleaning schedule documentation to verify compliance with this schedule was not located at the time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fridge in the secure unit has no records to verify temperatures are monitored and the ice box is iced up. Food in this fridge is not dated to indicate use by dates. Decanted dry goods in the kitchen have no documentation to verify use by dates and the cleaning schedule documentation to verify compliance with this schedule was not located at the time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All aspects of food storage, production and preparation complies with current legislation and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interviews verified that the provision of resident care was consistent with the resident’s needs, however the documentation in five of the eight files reviewed did not fully reflect the management strategies that were being implemented to manage some aspects of the resident’s care ie documentation verifying the  resident self administers medication (refer 1.3.12.5),  documentation of strategies to manage each individual residents challenging behaviours and triggers to those behaviours, the documentation of interventions in place to manage increased falls risks and documentation verifying a recent change in a residents insulin regime.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is not consistently reflective of residents’ assessed needs and desired outcome.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is consistent with meeting residents’ assessed needs and desired outcomes.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Sound Care Limited - Mercy Jenkins Rest Home</w:t>
    </w:r>
    <w:bookmarkEnd w:id="58"/>
    <w:r>
      <w:rPr>
        <w:rFonts w:cs="Arial"/>
        <w:sz w:val="16"/>
        <w:szCs w:val="20"/>
      </w:rPr>
      <w:tab/>
      <w:t xml:space="preserve">Date of Audit: </w:t>
    </w:r>
    <w:bookmarkStart w:id="59" w:name="AuditStartDate1"/>
    <w:r>
      <w:rPr>
        <w:rFonts w:cs="Arial"/>
        <w:sz w:val="16"/>
        <w:szCs w:val="20"/>
      </w:rPr>
      <w:t>4 September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