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Dutch Village Trust - Ons Dorp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Audit (NZ)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Dutch Village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Ons Dorp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September 2017</w:t>
      </w:r>
      <w:bookmarkEnd w:id="7"/>
      <w:r w:rsidRPr="009418D4">
        <w:rPr>
          <w:rFonts w:cs="Arial"/>
        </w:rPr>
        <w:tab/>
        <w:t xml:space="preserve">End date: </w:t>
      </w:r>
      <w:bookmarkStart w:id="8" w:name="AuditEndDate"/>
      <w:r w:rsidR="00A4268A">
        <w:rPr>
          <w:rFonts w:cs="Arial"/>
        </w:rPr>
        <w:t>27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Ons Dorp provides rest home and hospital level care for up to 45 residents. The service is operated by Dutch Village Trust and managed by general manager and a clinical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 records and staff records, observations and interviews with residents, family, management, staff contracted allied health professionals and a general practitioner.</w:t>
      </w:r>
    </w:p>
    <w:p w:rsidRPr="00A4268A">
      <w:pPr>
        <w:spacing w:before="240" w:line="276" w:lineRule="auto"/>
        <w:rPr>
          <w:rFonts w:eastAsia="Calibri"/>
        </w:rPr>
      </w:pPr>
      <w:r w:rsidRPr="00A4268A">
        <w:rPr>
          <w:rFonts w:eastAsia="Calibri"/>
        </w:rPr>
        <w:t>The audit has resulted in no areas of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have knowledge and understanding of the rights of residents and consumer rights legislation.  Services are provided in a manner that includes residents’ rights.  Residents are treated with respect and receive services in a manner that considers their dignity, privacy and independence. Residents who identify as Māori have their needs met.  The individual values and beliefs of residents are documented and respected by staff.  Staff communicate effectively with residents and their families and friends.  Open disclosure is practiced and consent is sought verbally and in writing from residents where appropriate.  Residents have access to advocacy services and information on advocacy services is available to residents and relatives.  Staff encourage residents to maintain links with their family/whanau and community.</w:t>
      </w:r>
    </w:p>
    <w:p w:rsidRPr="00A4268A">
      <w:pPr>
        <w:spacing w:before="240" w:line="276" w:lineRule="auto"/>
        <w:rPr>
          <w:rFonts w:eastAsia="Calibri"/>
        </w:rPr>
      </w:pPr>
      <w:r w:rsidRPr="00A4268A">
        <w:rPr>
          <w:rFonts w:eastAsia="Calibri"/>
        </w:rPr>
        <w:t>The clinical manager is responsible for the management of complaints. A complaints register is maintained and demonstrated that complaints have been resolved promptly and effectively. There is one health and disability complaints which still remains open since 25 July 2016.</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Dutch Village Trust is the governing body and is responsible for the service provided at this facility. A business and quality and risk management plans are documented and includes the scope, direction, goals and values of the organisation. Systems are in place for monitoring the services provided, including regular monthly reporting by the clinical manager to the general manager who reports to the trust board.</w:t>
      </w:r>
    </w:p>
    <w:p w:rsidRPr="00A4268A">
      <w:pPr>
        <w:spacing w:before="240" w:line="276" w:lineRule="auto"/>
        <w:rPr>
          <w:rFonts w:eastAsia="Calibri"/>
        </w:rPr>
      </w:pPr>
      <w:r w:rsidRPr="00A4268A">
        <w:rPr>
          <w:rFonts w:eastAsia="Calibri"/>
        </w:rPr>
        <w:t>The facility is managed by the general manager who is supported by the clinical manager. A quality and risk management system is in place which includes and internal audit activity programme, monitoring of complaints and incidents, health and safety, infection control, restraint minimisation and resident and family satisfaction. Collection, collation and analysis of quality improvement data is occurring and is reported at the quality and staff meetings, with discussion of trends and follow up where necessary. Meeting minutes, graphs of clinical indicators are accessible for staff. Formal and informal feedback from residents and families is used to improve services. Actual and potential risks are identified and mitigated and the hazard register is up to date.</w:t>
      </w:r>
    </w:p>
    <w:p w:rsidRPr="00A4268A">
      <w:pPr>
        <w:spacing w:before="240" w:line="276" w:lineRule="auto"/>
        <w:rPr>
          <w:rFonts w:eastAsia="Calibri"/>
        </w:rPr>
      </w:pPr>
      <w:r w:rsidRPr="00A4268A">
        <w:rPr>
          <w:rFonts w:eastAsia="Calibri"/>
        </w:rPr>
        <w:t>A suite of policies and procedures cover the necessary areas, are current and reviewed regularly.</w:t>
      </w:r>
    </w:p>
    <w:p w:rsidRPr="00A4268A">
      <w:pPr>
        <w:spacing w:before="240" w:line="276" w:lineRule="auto"/>
        <w:rPr>
          <w:rFonts w:eastAsia="Calibri"/>
        </w:rPr>
      </w:pPr>
      <w:r w:rsidRPr="00A4268A">
        <w:rPr>
          <w:rFonts w:eastAsia="Calibri"/>
        </w:rPr>
        <w:t xml:space="preserve">The human resource management policy, based on current good practice, guides the system for recruitment and appointment of staff. A comprehensive orientation and staff training programme ensures staff are competent to undertake their role. A systematic approach to identify, plan and facilitate and record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contractual requirements and the changing needs of residents. After hours is covered adequately by senior staff.</w:t>
      </w:r>
    </w:p>
    <w:p w:rsidRPr="00A4268A">
      <w:pPr>
        <w:spacing w:before="240" w:line="276" w:lineRule="auto"/>
        <w:rPr>
          <w:rFonts w:eastAsia="Calibri"/>
        </w:rPr>
      </w:pPr>
      <w:r w:rsidRPr="00A4268A">
        <w:rPr>
          <w:rFonts w:eastAsia="Calibri"/>
        </w:rPr>
        <w:t xml:space="preserve">Residents` information is accurately recorded, securely stored and is not accessible to unauthorised people. Up to date, legible and relevant residents` are maintained in using an integrated record.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care plans are developed by registered nurses with input from the residents, staff and family member representatives. Care plans and assessments are developed and evaluated within the required time frames that safely meet the needs of the resident and contractual requirements.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Residents and family/whanau expressed satisfaction with the activities programme in place. </w:t>
      </w:r>
    </w:p>
    <w:p w:rsidRPr="00A4268A" w:rsidP="00621629">
      <w:pPr>
        <w:spacing w:before="240" w:line="276" w:lineRule="auto"/>
        <w:rPr>
          <w:rFonts w:eastAsia="Calibri"/>
        </w:rPr>
      </w:pPr>
      <w:r w:rsidRPr="00A4268A">
        <w:rPr>
          <w:rFonts w:eastAsia="Calibri"/>
        </w:rPr>
        <w:t>There is a medication management system in place and medication is administered by staff with current medication competencies. All medications are reviewed by the general practitioner (GP) according to policy. There is one resident self-administering medicines and there are systems in place to ensure compliance and the resident is assessed as competent.</w:t>
      </w:r>
    </w:p>
    <w:p w:rsidRPr="00A4268A" w:rsidP="00621629">
      <w:pPr>
        <w:spacing w:before="240" w:line="276" w:lineRule="auto"/>
        <w:rPr>
          <w:rFonts w:eastAsia="Calibri"/>
        </w:rPr>
      </w:pPr>
      <w:r w:rsidRPr="00A4268A">
        <w:rPr>
          <w:rFonts w:eastAsia="Calibri"/>
        </w:rPr>
        <w:t>The kitchen is managed by an independent catering service. Nutritional needs are provided in line with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been purpose built. The rooms are individual some with ensuites bathrooms but most bathroom facilities are in close proximity to the resident`s rooms. There are three double rooms. Two are in use with one resident in each room.  All rooms are of adequate size to provided personal care.</w:t>
      </w:r>
    </w:p>
    <w:p w:rsidRPr="00A4268A">
      <w:pPr>
        <w:spacing w:before="240" w:line="276" w:lineRule="auto"/>
        <w:rPr>
          <w:rFonts w:eastAsia="Calibri"/>
        </w:rPr>
      </w:pPr>
      <w:r w:rsidRPr="00A4268A">
        <w:rPr>
          <w:rFonts w:eastAsia="Calibri"/>
        </w:rPr>
        <w:t>All building and plant complies with legislation and a current building warrant of fitness was displayed. A preventative and reactive maintenance programme is implemented.</w:t>
      </w:r>
    </w:p>
    <w:p w:rsidRPr="00A4268A">
      <w:pPr>
        <w:spacing w:before="240" w:line="276" w:lineRule="auto"/>
        <w:rPr>
          <w:rFonts w:eastAsia="Calibri"/>
        </w:rPr>
      </w:pPr>
      <w:r w:rsidRPr="00A4268A">
        <w:rPr>
          <w:rFonts w:eastAsia="Calibri"/>
        </w:rPr>
        <w:t>Communal areas are spacious and maintained at a comfortable temperature. Shaded external areas with seating are available.</w:t>
      </w:r>
    </w:p>
    <w:p w:rsidRPr="00A4268A">
      <w:pPr>
        <w:spacing w:before="240" w:line="276" w:lineRule="auto"/>
        <w:rPr>
          <w:rFonts w:eastAsia="Calibri"/>
        </w:rPr>
      </w:pPr>
      <w:r w:rsidRPr="00A4268A">
        <w:rPr>
          <w:rFonts w:eastAsia="Calibri"/>
        </w:rPr>
        <w:t>Implemented policies guide the management of waste and hazardous substances. Protective equipment and clothing is provided and used by staff. Chemicals, soiled linen and equipment are safely stored. All laundry is undertaken onsite, with systems monitored to evaluate effectiveness.</w:t>
      </w:r>
    </w:p>
    <w:p w:rsidRPr="00A4268A">
      <w:pPr>
        <w:spacing w:before="240" w:line="276" w:lineRule="auto"/>
        <w:rPr>
          <w:rFonts w:eastAsia="Calibri"/>
        </w:rPr>
      </w:pPr>
      <w:r w:rsidRPr="00A4268A">
        <w:rPr>
          <w:rFonts w:eastAsia="Calibri"/>
        </w:rPr>
        <w:t xml:space="preserve">Emergency procedures are documented and displayed. Regular fire drills are completed and a sprinkler system and call points installed in case of fire.  Access to emergency lighting and water is available and a generator can be arranged. Residents report a timely staff response to call bells. A contracted security company monitors the facility each night and other security measures by staff are well maintained.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Thirteen enablers are in use and no restraints at the time of the audit. Restraint is only used as a last resort when all other options have been explored. An assessment, approval and monitoring process with regular reviews occurs. Enabler use is voluntary for the safety of residents in response to individual requests. Staff receive training at orientation and thereafter every two years, including all required aspects of restraint enabler use, alternatives to restraint and dealing with difficult behaviours.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residents, visitors and other service providers. The infection control coordinator is responsible for co-ordinating education and training of staff. Documentation evidenced that relevant infection control education is provided to staff. Infection data is collated monthly, analysed and reported during staff meetings. The infection control surveillance and associated activities are appropriate for the size and complexity of the service. Surveillance for infection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6"/>
        <w:gridCol w:w="1280"/>
        <w:gridCol w:w="95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their knowledge of the Code of Health and Disability Services Consumers' Rights (the Code). The Code is included in staff orientation and in the annual in-service training programme. Residents' rights are upheld by staff thus include, staff knocking on residents' doors prior to entering their rooms, speaking to residents with respect and dignity and calling residents by their preferred names. Staff on the audit days demonstrated knowledge of the Code when interacting with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reported that they are treated with respect and understand their rights. The family/whānau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place.  Consent is included in the admission agreement and sought for appropriate events.  Staff use verbal consents as part of daily service delivery.  Staff interviewed demonstrate an understanding of informed consent processes.  Residents and family/whanau confirmed that consent issues are discussed with them on admission and appropriate forms are shown to them at this time and thereafter as relevant.  All residents' files reviewed included written consent.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the choice to make an advance directive and appropriate documentation is held in the resident’s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with the advocate visiting the service to provide information to residents/families and staff. Posters and brochures related to the Advocacy Service were also displayed and available in the facility. Residents and family/whanau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access to visitors of their choice at any time of the day. They are supported to access services within the community if they are able to do so and to maintain their links with family and friends.  Visitors were seen to be welcomed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The information is provided to residents on admission and there is a complaints information and forms available in a number of areas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showed that five complaints have been received over the past year and that actions taken, through an agreed resolution, are documented and completed within the timeframes specified in the Code. Action plans show any required follow up and improvements have been made where possible. There is currently one Health and Disability Commissioner (HDC) complaints that has remained opened since 25 July2016. All records were reviewed and a copy of the initial HDC complaint letter and all responses from both parties are recorded. All information is accessible to the clinical manager and is maintained in a confidential and professional manner</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for complaints management and follow up. Al staff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receive an information pack on admission that includes: the Code; their rights and responsibilities; informed consent; cultural and language support; how to make a complaint; and how to access advocacy services. The pamphlets have been translated into Dutch and Chinese as per resident need. The Code and the complaints process are displayed in communal areas. The admitting registered nurse explains their rights to new residents. Residents interviewed confirmed they have access to an independent advocate, if needed.  </w:t>
            </w:r>
          </w:p>
          <w:p w:rsidR="00EB7645" w:rsidRPr="00BE00C7" w:rsidP="00BE00C7">
            <w:pPr>
              <w:pStyle w:val="OutcomeDescription"/>
              <w:spacing w:before="120" w:after="120"/>
              <w:rPr>
                <w:rFonts w:cs="Arial"/>
                <w:b w:val="0"/>
                <w:lang w:eastAsia="en-NZ"/>
              </w:rPr>
            </w:pPr>
            <w:r w:rsidRPr="00BE00C7">
              <w:rPr>
                <w:rFonts w:cs="Arial"/>
                <w:b w:val="0"/>
                <w:lang w:eastAsia="en-NZ"/>
              </w:rPr>
              <w:t>The signed residents’ agreements were sighted in all records reviewed and meet the requirements of this standard and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in place to ensure residents are treated with respect and dignity. Residents and family/whanau confirmed that they receive services in a way that respect their dignity, privacy, sexuality, spirituality and choices. Staff were observed to maintain privacy throughout the audit. Residents are referred to by their preferred name as observed on the audit days. There are clear instructions provided to residents on entry regarding responsibilities of personal belongings in their admission agreement.</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included documentation relating to the resident’s abilities with strategies to maximise independence. The 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receive culturally safe services which recognise and respect their ethnic, cultural, spiritual values and beliefs. Staff indicated that they support residents who identify as Māori to integrate the cultural values and beliefs that they choose if admitted. There were no Maori residents during the audit days. The principles of the Treaty of Waitangi are incorporated into day to day practice, as is the importance of whānau. There is a current Māori health plan developed with input from cultural advisers. Guidance on Tikanga best practice is available and access to Māori support and advocacy services are available if required. Staff demonstrated knowledge of the individual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Culturally safe practices are implemented and are being maintained, including respect for residents' cultural and spiritual values and beliefs. Church services and spiritual support is available as the resident desires. Residents and family/whanau interviewed confirm their culture, values and beliefs are being respected, and their spiritual needs are being met.  Staff interviewed confirmed an understanding of cultural safety in relation to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employment job description and the Code of Rights define residents’ rights relating to discrimination. Staff interviewed verbalise they would report any inappropriate behaviour to the manager, clinical manager or registered nurse (RN). The manager reported management would take formal action as part of the disciplinary procedure if there was an employee in breach of conduct. There was no evidence of any behaviour that required reporting and interviews with residents and family/whānau indicated no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respectively.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There is specific training and education to assist staff in managing residents with cognitive impairment or behaviours of concern. The activities programme evidences good practice for residents in the rest home and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and associated procedure is in place to ensure staff maintain open communication with residents and their families.  Communication with family members is documented in residents' records.  Incident forms record evidence of communication with the family following adverse events. The management is aware of situations that require notification to external agencies. Residents interviewed confirmed that staff communicate well with them.  Interpreting services are contacted if required to ensure that communications are understood.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Dutch Village Business Plan 2016 – 2018 and the quality and risk management plan 2017 – 2019 were made available and both are reviewed annually and include the purpose, values, scope, direction and objectives of the organisation. The documents describes the annual and longer term objectives and the associated operational plans. The clinical manager provides monthly reports to the general manager in regard to infections, staffing issues if any, quality and risk management, quality improvements, internal audits, complaints and other aspects of the day to day management of the facility. The general manager provides a monthly report to the Dutch Village Trust Board. Meeting minutes evidence adequate information to monitor performance is reported. The general manager is responsible for reporting financial performance,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The rest home is managed by a general manager who holds relevant business qualifications and is supported by the clinical manager who has relevant health professional qualifications and has been in the role for over two years. The clinical manager is suitably skilled and experienced for the role and has responsibilities and accountabilities defined in a job description and individual employment agreement. The clinical manager confirms knowledge of the sector, regulatory and reporting requirements and maintains currency through attending relevant education and training related to aged care and management. The clinical nurse is supported by a charge nurse. The quality team meet monthly with the general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 contracts with the DHB for rest home and hospital level care. On the day of the audit there are 19 hospital and 21 rest home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general manager is absent, the clinical manager carries out all required duties under the delegated authority. A charge nurse is available to cover the clinical manager if on annual leave or study leave.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and is understood by staff. This includes management of incidents and complaints, audit activities, a regular patient satisfaction survey, monitoring of outcomes, clinical incidents and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Terms of reference and meeting minutes reviewed confirmed adequate reporting systems and discussion occurs on quality matters. Regular review and analysis of quality indicators occurs and related information reported and discussed at the management team meeting/quality and risk team meetings and staff meetings.  Minutes reviewed include discussion on pressure injuries, restraints, falls, complaints, incidents/events, infections, audit results and activities. Any corrective actions are developed and implemented as necessary and demonstrated a continuous process of quality improvement is occurring. Resident and family surveys are completed annually.  Policies reviewed cover all necessary aspects of the service and contractual requirements and are current. The document control system ensures a systematic and regular review process, referencing of relevant sources, approval, distribution and removal of obsolete documents. Staff are updated on new policies or changes to policies through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described the processes for the identification and monitoring of risks and development of any mitigation strategies. The risk register shows consistent review and updating of any risks, risk plans and the addition of new risks. The general manager and clinical manager are well informed of responsibilities of health and safety. The clinical manager has attended training in the Health and Safety at Work Act (2015)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 these are fully completed, incidents are investigated, action plans developed and actions are followed-up in a timely manner. Adverse event data is collated, analysed and reported to the quality improvement meetings and meeting minutes reviewed show discussion in relation to any trends, action plans and improvement made.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described essential notification reporting requirements. A section 31 was reported in relation to vaccinations inappropriately being stored on site. There is no evidence of any being stored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 line with good employment practice and relevant legislation, guide human resources management processes. Position descriptions reviewed were current and defined the key tasks and accountabilities for the various roles. The recruitment process includes referee checks, police vetting and validation of qualifications and practising certificates (APCs), where required. A sample of staff records reviewed confirmed the organisation`s policies are being consistently implemented and records are systematically maintained. Check lists are in the front of all staff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incudes all necessary components relevant to the role. Staff reported that the orientation process prepared them well for their role and included support from a `buddy` through their initial orientation period. A sample of staff records reviewed show documentation of completed orientation and a performance review annually is completed.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two year basis. Mandatory training requirements are defined and scheduled to occur over the course of the year. Care staff have wither completed or commenced a New Zealand qualification Authority education programme to meet the requirements of the provider`s agreement with the DHB. The service has three careerforce trained assessors on site. Five permanent staff (HCAs) have not completed career force training but have completed some of the ACE programme used previously. One casual health care assistant is yet to complete any training. Fourteen (HCAs) have level 4, 12 have level three and three have level 2. Records are maintained by the clinical manager. Staff reported that the annual performance appraisal process provides an opportunity to discuss individual training needs. Medication competencies are completed are completed annually for all staff who administer medications.  Appraisals are current for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The facility adjusts staffing levels to meet the changing needs of residents, supported by the use of a workload measurement tool. The minimum number of staff is provided during the night shift and consists of one registered nurse and three healthcare assistants. There is always a registered nurse on call. The clinical manager can be called at any time after hours and weekends. An afterhours on call roster is in place, with staff reporting that good access to advice is available when needed. Care staff reported adequate staff were available and that they were able to complete the work allocated to them. This was further supported by residents and family interviewed. Observations and review of a four months of four week roster cycles sample during the audit confirmed adequate staff cover has been provided. The organisation contracts to a bureau for short notice roster gaps if needed. At least one staff on duty has a current first aid certificate and there is 24 hours/seven days a week registered nurse cover for this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records sampled for review. Clinical notes were current and integrated with GP and allied health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Ons Dorp Care Centre welcome pack contains all the information about entry to the service. Assessments and entry screening processes are documented and clearly communicated to the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signed on entry. The admission agreement clearly outlines services provided as part of the agreement to entry. Relatives and residents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in the management of the medication system. All medication entries sampled on the electronic system complied with legislation, protocols and guidelines. The e-prescribing electronic system is accessed by use of individual passwords and generic facility log in. Allergies are documented, identification photos are uploaded and three-monthly reviews are completed. The RN and caregiver were observed administering medication correctly in their respective departments. Medication reconciliation is conducted by the RNs when a resident is transferred back to service.</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pre-packed packs that are checked by the RNs on delivery. The controlled drug register is current and correct. Weekly, monthly and six monthly stock takes are conducted and all medications are stored appropriately. There was one resident self-administering medication at the time of the audit and was assessed as competent. There is a policy and procedure for self-administration of medication if required. An annual medication competency is completed for all staff administering medications and medication training records were sighted. The medicines management system complies with legislation, protocols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 services are prepared on site by a contractor and served in the respective dining areas. The menu has been reviewed by a dietitian. The kitchen staff have current food handling certificates. Diets are modified as required and the cook confirmed awareness on dietary needs of the residents. The residents have a kitchen dietary profile developed on admission which identifies dietary requirements, likes and dislikes. The resident’s weight is monitored regularly and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on food, fridges and freezers are maintained. Regular cleaning is undertaken and all services comply with current legislation and guidelines. The residents and family/whanau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reported that all consumers who are declined entry are recorded on the pre-enquiry form and when a resident is declined relatives are informed of the reason for this and made aware of other options or alternative services available. The consumer is referred back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are completed within the required time frame on admission while care plans and interRAI are completed within three weeks according to policy. Assessments and care plans are detailed and include input from the family/whanau and other health team members as appropriate. The nursing staff utilise standardised risk assessment tools on admission. In interviews residents and relatives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centred, integrated and provide continuity of service delivery. The assessed information is used to generate resident’s lifestyle care plans and short term care plans for acute needs. Goals are specific and measurable and interventions are detailed to address the desired goals/outcomes identified during the assessment process. Care plans sampled are integrated and included input from the multidisciplinary team. The residents and relatives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resident short term care plans and lifestyle care plans are sufficient to address the assessed needs and desired goals/outcomes. Significant changes are reported in a timely manner and prescribed orders carried out satisfactorily as confirmed also by the GP in the interview conducted. Progress notes are completed on every shift. Monthly observations are completed and are up to date. Adequate clinical supplies are observed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meaningful to the residents. The activities programme covers physical, social, recreational, emotional and cultural needs of the residents. The activities coordinator reported that they modify activities based on the resident’s response and interests and also according to the capability and cognitive abilities of the residents. The rest home and hospital residents have the same activity programme with an option of one on one sessions provided for the hospital residents if needed.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to be participating in meaningful activities on the audit days. Residents were observed to be going offsite with family/friends and there are community organisations providing activities at the service. There are planned activities and community connections that are suitable for the residents. The residents and relatives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lifestyle care plans, interRAI assessments and activity plans are evaluated at least six monthly and updated when there are any changes. Relatives and staff input is sought in all aspects of care. The evaluations record how the resident is progressing towards meeting their goals and responses to interventions. Resident short term care plans are developed when needed and signed and closed out when the short 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 a standard referral form when referring residents to other service providers. The GP confirmed that processes are in place to ensure that all referrals are followed up accordingly. Resident and family are kept informed of the referrals made by the service. All referrals are facilitated by the nursing staff or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were in place. Infection control documentation includes a waste management section detailing procedures for waste (blood and bodily fluids) management and disposal.</w:t>
            </w:r>
          </w:p>
          <w:p w:rsidR="00EB7645" w:rsidRPr="00BE00C7" w:rsidP="00BE00C7">
            <w:pPr>
              <w:pStyle w:val="OutcomeDescription"/>
              <w:spacing w:before="120" w:after="120"/>
              <w:rPr>
                <w:rFonts w:cs="Arial"/>
                <w:b w:val="0"/>
                <w:lang w:eastAsia="en-NZ"/>
              </w:rPr>
            </w:pPr>
            <w:r w:rsidRPr="00BE00C7">
              <w:rPr>
                <w:rFonts w:cs="Arial"/>
                <w:b w:val="0"/>
                <w:lang w:eastAsia="en-NZ"/>
              </w:rPr>
              <w:t>The doors to the areas storing chemical were secured and containers labelled. Appropriate signage is displayed where necessary. There is a designated chemical handler who has completed the required chemical training. An external company is contracted to supply and manage all chemicals and cleaning products and they also provide relevant training for staff. Material data sheets were available where chemicals are stored and staff interviewed knew what to do should any chemical spill/event occur. Any related incidents are reported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including aprons, hats and gloves.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expires 23 November 2017 and is publically displayed. Appropriate systems are in place to ensure the residents` physical environment and facilities are fit for their purpose. There is a proactive and reactive maintenance programme and buildings, plant and equipment are maintained to an adequate standard. The testing and tagging of equipment and calibration of bio medical equipment is current as confirmed in documentation reviewed, interviews with maintenance personal and observation of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Eternal areas are safely maintained and are appropriate to the resident groups and setting. The environment is conducive to the range of activities undertaken in the areas. Efforts are made to ensure the environment is hazard free and that residents are safe. Residents interviewed confirmed they know the processes they should follow if any repairs or maintenance is required, any requests are appropriately actioned and they are pleased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toilet, showers and bathing facilities. This includes rooms with ensuites, and separate showers and toilets. There are adequate numbers of accessible bathrooms and toilets throughout the facility. Appropriately secured and approved handrails are provided in the toilet/shower areas, and other equipment/accessories ae available to promote resident independence. There is a separate visitor`s toilet, staff toilets and a designated staff room. There is one designated disability toilet with a raised toilet seat available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own rooms safely. All bedrooms provide single accommodation except for three shared rooms. Two of the three are occupied with only one resident in each room.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walking frames and wheel chairs. Staff and residents reported the adequacy of bedrooms.  Mobility scooters are stored in a designated area and do not impede walkways or create a hazard for mobile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room and lounge areas are spacious and enable easy access for residents and staff. Residents are able to access areas for privacy, if required. Furniture is appropriate to the setting and resident needs. It is arranged in a manner which enables residents to mobilise freely. The main dining area is in the main lounge and a smaller dining room is in the hospital wing.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facilitator has been employed in the role for two and a half years and is the sole service provider for this area of service delivery. All laundry is undertaken on site. Resident`s personal items are laundered on site or by family members if requested. Residents interviewed reported the laundry is managed well and their clothes are returned in a timely manner. The laundry is currently washed by the laundry staff member interviewed who demonstrated a sound knowledge of the laundry processes, dirty/clean flow and handling of soiled linen.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 contracted company provides education, checks equipment, chemical supplies and the pump system directly feeds into the equipment provided which includes a large commercial washing machine, one large commercial dryer and one small washing machine for personal clothing eg woollens are done separately as explained by the laundry staff member.</w:t>
            </w:r>
          </w:p>
          <w:p w:rsidR="00EB7645" w:rsidRPr="00BE00C7" w:rsidP="00BE00C7">
            <w:pPr>
              <w:pStyle w:val="OutcomeDescription"/>
              <w:spacing w:before="120" w:after="120"/>
              <w:rPr>
                <w:rFonts w:cs="Arial"/>
                <w:b w:val="0"/>
                <w:lang w:eastAsia="en-NZ"/>
              </w:rPr>
            </w:pPr>
            <w:r w:rsidRPr="00BE00C7">
              <w:rPr>
                <w:rFonts w:cs="Arial"/>
                <w:b w:val="0"/>
                <w:lang w:eastAsia="en-NZ"/>
              </w:rPr>
              <w:t>The laundry facilitator is fully trained to work in the laundry and has level 2 currently. This was confirmed in the staff training records reviewed. Chemical training has been provided. Chemicals are stored in a lockable cupboard and were in appropriately labelled bottles. Cleaning and laundry processes are monitored through the internal audit programme. A separate staff member is performing the cleaning duties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emergency planning, preparation and response are displayed and known to staff. Disaster and civil defence planning guides direct and directs the facility in their preparation for disasters and describe the procedures to be followed in the event of a fire or other emergency. The current fire evacuation plan was approved by the New Zealand Fire Service dated 18 March 2010. A trial evacuation takes place six monthly with a copy sent to the New Zealand Fire Service and the contracted company who provides all the equipment checks. The last fire evacuation was dated 16 August 2017. The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a gas barbecue were sighted and meet the requirements for the 41 residents. Water storage tanks are located around the complex, and there is emergency lighting on site which is regularly tested. There is no generator on-site but access to one is arranged if required.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systems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 and windows are locked automatically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Many have doors that open onto the outside garden or small patio areas. Electric heating provided is provided with underfloor, heat pumps (2) in the main lounge and wall heaters in all rooms and bathrooms with additional heat pumps in the communal areas. Areas were warm and well ventilated throughout the audit and residents and families confirmed the facility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Ons Dorp Care Centre provides an environment that minimises the risk of infection to residents, staff and visitors by implementing an appropriate infection prevention and control programme. The RN is the infection control coordinator (ICC) and has access to external specialist advice from a GP and DHB infection control specialists when required. A documented role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 the monthly meetings and a review of the education programme is conducted. Staff are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documented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management quality meetings and monthly staff meetings. The ICC has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Staff were observed to be complying with the infection control policies and procedures. Staff demonstrated knowledge on the requirements of standard precautions and could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specialist consultants. A record of attendance is maintained and was sighted. The training education information pack is detailed and meets best practice and guidelines. External contact resources included: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Staff interviewed reported that they are informed of infection rates at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and, procedures and practice guidelines inclusive of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13 residents were using and enabler and no residents were using a restraint. Enablers were the least restrictive and were used voluntarily at their request. A similar process is followed for the use of enablers as is used for restraints. This provides for a robust process which ensures the on-going safety and wellbeing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 as a last resort when all alternatives have been explored. This was evident on review of the restraint approval group minutes and records reviewed of those residents who have enablers and from interview with staff. The use of the enabler is discussed at the care evaluations six monthly as well for each resident.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Dutch Village Trust - Ons Dorp Care Centre</w:t>
    </w:r>
    <w:bookmarkEnd w:id="58"/>
    <w:r>
      <w:rPr>
        <w:rFonts w:cs="Arial"/>
        <w:sz w:val="16"/>
        <w:szCs w:val="20"/>
      </w:rPr>
      <w:tab/>
      <w:t xml:space="preserve">Date of Audit: </w:t>
    </w:r>
    <w:bookmarkStart w:id="59" w:name="AuditStartDate1"/>
    <w:r>
      <w:rPr>
        <w:rFonts w:cs="Arial"/>
        <w:sz w:val="16"/>
        <w:szCs w:val="20"/>
      </w:rPr>
      <w:t>26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