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Kyber Health Care Limited - Waikiwi Garden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Kyber Health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Waikiwi Gardens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September 2017</w:t>
      </w:r>
      <w:bookmarkEnd w:id="7"/>
      <w:r w:rsidRPr="009418D4">
        <w:rPr>
          <w:rFonts w:cs="Arial"/>
        </w:rPr>
        <w:tab/>
        <w:t xml:space="preserve">End date: </w:t>
      </w:r>
      <w:bookmarkStart w:id="8" w:name="AuditEndDate"/>
      <w:r w:rsidR="00A4268A">
        <w:rPr>
          <w:rFonts w:cs="Arial"/>
        </w:rPr>
        <w:t>28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Waikiwi Gardens Rest Home is certified to provide rest home level care for up to 42 residents.  On the day of the audit there were 39 residents.</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facility is managed by two owner/directors (husband and wife) who have the responsibility of the daily operations, finance, maintenance and overseeing the delivery of services.  The owner/directors have owned the rest home since March 2017.  They are supported by two full-time registered nurses who are responsible for overseeing the clinical service and an assistant manager.</w:t>
      </w:r>
    </w:p>
    <w:p w:rsidRPr="00A4268A">
      <w:pPr>
        <w:spacing w:before="240" w:line="276" w:lineRule="auto"/>
        <w:rPr>
          <w:rFonts w:eastAsia="Calibri"/>
        </w:rPr>
      </w:pPr>
      <w:r w:rsidRPr="00A4268A">
        <w:rPr>
          <w:rFonts w:eastAsia="Calibri"/>
        </w:rPr>
        <w:t xml:space="preserve">The service has addressed seven of the ten findings from the previous provisional audit regarding; scheduled meetings, training, registered nurse documentation, contractual timeframes, care plan evaluations, kitchen cleanliness and infection control programme. </w:t>
      </w:r>
    </w:p>
    <w:p w:rsidRPr="00A4268A">
      <w:pPr>
        <w:spacing w:before="240" w:line="276" w:lineRule="auto"/>
        <w:rPr>
          <w:rFonts w:eastAsia="Calibri"/>
        </w:rPr>
      </w:pPr>
      <w:r w:rsidRPr="00A4268A">
        <w:rPr>
          <w:rFonts w:eastAsia="Calibri"/>
        </w:rPr>
        <w:t xml:space="preserve">There continues to be improvements required around implementation of care, medication documentation, and environmental hazards.    </w:t>
      </w:r>
    </w:p>
    <w:p w:rsidRPr="00A4268A">
      <w:pPr>
        <w:spacing w:before="240" w:line="276" w:lineRule="auto"/>
        <w:rPr>
          <w:rFonts w:eastAsia="Calibri"/>
        </w:rPr>
      </w:pPr>
      <w:r w:rsidRPr="00A4268A">
        <w:rPr>
          <w:rFonts w:eastAsia="Calibri"/>
        </w:rPr>
        <w:t>This surveillance audit identified improvements required around health and safety, orientation programme, activity plans, and self-medicating.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about services provided is readily available to residents and families/whānau.  Residents and family are well informed including of changes in resident’s health.  The owner/directors have an open-door policy.  Complaints processes are implemented and managed in line with the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Waikiwi Gardens Rest Home has a documented quality and risk management system that supports the provision of clinical care.  Policies and procedures are maintained by an external quality advisor who ensures they align with current good practice and meet legislative requirements.  Quality data is collated for infections, accident/incidents, concerns and complaints and internal audits surveys.  There are human resources policies including recruitment, job descriptions, selection and orientation.  There is an annual education/training schedule in place.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develops the care plan documenting supports, needs, outcomes and goals with the resident and/or family/whānau input.  Care plans viewed in resident records demonstrated service integration and were reviewed at least six-monthly.  Resident files included the general practitioner, specialist and allied health notes.  Medication policies reflect legislative requirements and guidelines.  Staff that are responsible for administration of medicines, complete annual education and medication competencies.  The medicine charts reviewed were reviewed at least three-monthly.  </w:t>
      </w:r>
    </w:p>
    <w:p w:rsidRPr="00A4268A" w:rsidP="00621629">
      <w:pPr>
        <w:spacing w:before="240" w:line="276" w:lineRule="auto"/>
        <w:rPr>
          <w:rFonts w:eastAsia="Calibri"/>
        </w:rPr>
      </w:pPr>
      <w:r w:rsidRPr="00A4268A">
        <w:rPr>
          <w:rFonts w:eastAsia="Calibri"/>
        </w:rPr>
        <w:t xml:space="preserve">One recently appointed diversional therapist is recreating the activity programme for the residents.  The programme runs during the day Monday to Friday.  The programme includes community visitors and outings, entertainment and activities.  All meals and baking are done on-site.  Residents' food preferences, dietary and cultural requirements are identified at admission and in an ongoing manner and accommodated.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policies around restraints and enablers.  On the day of the audit there were no residents using restraints and one resident using an enabler. Staff receive mandatory training around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21"/>
        <w:gridCol w:w="1280"/>
        <w:gridCol w:w="102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manager leads the investigation of any concerns/complaints in consultation with the registered nurses (RN) for clinical concerns/complaints.  Complaint forms are visible throughout the facility.  A complaints procedure is provided to residents within the information pack at entry.  A complaints register is maintained.  There has been one complaint made since the last audit.  Appropriate action has been taken within the required timeframes and to the satisfaction of the complainant.  Corrective actions were implemented and followed up.  Residents and families interviewed are aware of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Five residents and four relatives interviewed confirmed that the staff and management are approachable and available.  Fourteen incident forms reviewed identified family were notified following a resident incident.  Relatives interviewed confirmed they are notified of any incidents/accidents.  Families are invited to attend the monthly resident/family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Waikiwi Gardens Rest Home provides care for up to 42 rest home level residents.  On the day of audit there were 39 residents, including three residents on a ‘younger persons’ with disabilities’ (YPD) contract.  All other residents are under the aged related residential care (ARRC) agreement.  There were five independent boarders living within the rest home who are independent and do not receive care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two owner/directors (husband and wife) who have the responsibility of the daily operations, finance, maintenance and overseeing the delivery of services.  The manager (wife) looks after the operational/staff management and the co-manager (husband) covers the maintenance/property requirements. The owner/directors (both non-clinical) have owned the rest home since March 2017 and they are supported by two full-time RNs who are responsible for overseeing the clinical service.  Both RNs have a current annual practicing certificate.  They are also supported by a non-clinical assistant manager who coordinates and oversees quality activities and human resources.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Waikiwi Gardens Rest Home has a quality and risk programme that is being implemented around service delivery and staff management.  Policies and procedures are maintained by a recognised aged care consultant, who reviews policies to ensure they align with current good practice and meet legislative requirements.  Staff confirmed they are made aware of any new/reviewed policies.  There are monthly staff and fortnightly management meetings scheduled which commenced in March 2017.  Staff and management meetings are completed as per the scheduled calendar.  The previous finding has been addressed around scheduled staff and management meetings.  The meeting minutes identified that quality data as being discussed including infections, accidents and incidents, concerns/complaints and internal audits.  Staff are required to read and sign the quality data information which is generated monthly.</w:t>
            </w:r>
          </w:p>
          <w:p w:rsidR="00EB7645" w:rsidRPr="00BE00C7" w:rsidP="00BE00C7">
            <w:pPr>
              <w:pStyle w:val="OutcomeDescription"/>
              <w:spacing w:before="120" w:after="120"/>
              <w:rPr>
                <w:rFonts w:cs="Arial"/>
                <w:b w:val="0"/>
                <w:lang w:eastAsia="en-NZ"/>
              </w:rPr>
            </w:pPr>
            <w:r w:rsidRPr="00BE00C7">
              <w:rPr>
                <w:rFonts w:cs="Arial"/>
                <w:b w:val="0"/>
                <w:lang w:eastAsia="en-NZ"/>
              </w:rPr>
              <w:t>There is a 2017 internal audit programme that covers all aspects of the service including environmental, food service, cleaning service, resident care and documentation.  Corrective actions for partial compliance had been developed, implemented and signed off by the assistant manager.  A resident satisfaction survey is completed annually. Resident meetings are monthly and provide residents with a forum for feedback on the services.  The manager and assistant manager facilitate the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the health and safety officer. Staff complete hazard identification forms for identified/potential hazards. There is a current hazard register. There are currently no staff members that have completed the specific health and safety training required.  Health and safety has not been discussed at the staff and management meetings since March 2017.  There is a falls prevention and management policy in place and falls are addressed on an individual basis as part of the care planning process.  A 24-hour clock is completed each month to analyse time and location of falls and other incidents such as challenging behaviours.  Corrective actions are identified and implemented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Fourteen accident/incident forms for the month of August 2017 were reviewed.  All document timely RN review and follow-up.  There is documented evidence the family had been notified of incidents/accidents.  Discussions with the owner/directors confirmed an awareness of the requirement to notify relevant authorities in relation to essential notifications including section 31 notifications.  There has been one section 31 notification lodged since the last audit regarding a fire in a resident’s room in March 2017, the fire was contained to the resident’s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RN, two caregivers, two cooks and one assistant manager) were reviewed.  The recruitment and staff selection process requires that relevant checks are completed to validate the individual’s qualifications, experience and suitability for the role.  Six of six staff files reviewed did not have an orientation checklist included.  Performance appraisals were current.  Current practising certificates were sighted for the RNs.  The two RNs have completed interRAI training.  All staff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to provide new staff with relevant information for safe work practice, however this is not being fully implemented.  The RNs and caregivers’ complete competencies relevant to their role such as medications.  There is an education planner in place that covers compulsory education requirements over a two-year period.  The two cooks have attended food safety training (sighted) and all clinical staff attended pressure injury prevention education on 7 March 2017.  This previous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There are always two care staff on duty 24 hours a day, seven days a week.  The owner/directors work full time from Monday to Friday and are readily available to staff 24/7.  There are two full-time RNs who work from Monday to Friday, one covers from 8.00am to 4.00pm and the other from 9.00am to 5.00pm.  The RNs share the on-call duties.  They are supported by two caregivers on the morning and on the afternoon shifts, and two caregivers on the night shift.  Caregivers interviewed confirmed the RNs are readily available after hours.  The residents interviewed inform there are sufficient staff on duty at all times.  The rosters sighted confirmed that staff are replaced on the roster.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There is an electronic system in place.  Staff who administer medications have been assessed for competency on an annual basis.  Medications received (blister packs) are checked on delivery by both RNs.  All medications are stored safely.  All eye drops are dated on opening.  The medication fridge is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Nine of ten medication charts reviewed met legislative prescribing requirements.  The GP has reviewed the medication charts three-monthly.  Administration records demonstrated that all medications (including non-packed) are signed as administered (e.g., Ural sachets).  One medication that was not currently charted (oxygen) was being administered as per discharge note from hospital.  Medication errors were documented on incident forms and investigated with competencies of staff being reviewed where appropriate.  The internal auditing programme includes medication audits completed by RNs. ‘As required’ medications had documented reason for administration.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for controlled medications document a safe practice that includes two medication competent staff signing for medications, one being a RN when a RN is on duty.  There are controlled drugs in use and have been checked and signed by two medicine competent staff, one of which is the RN when on duty.  There was one self-medicating resident on the day of the audit.  There was no documented competency for this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Waikiwi Gardens Rest Home are prepared and cooked on-site by a qualified chef and cook. There is a four-weekly seasonal menu, which had been reviewed by a dietitian in February 2014.  Food preferences are met and staff can access the kitchen at any time to prepare a snack if a resident is hungry.  The cook receives a dietary profile of resident dietary requirements and any likes or dislikes including updates.  Special diets including modified foods are provided although only diabetic diets were required at the time of the audit.  Management are considering dietitian input.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in the main dining room.  Fridge, freezer and end-cooked temperatures are monitored weekly.  A kitchen cleaning schedule is being implemented and cleaning is now of an acceptable standard.  The previous finding has been addressed.  Chemicals are stored safely within the kitchen. Resident meetings along with direct input from residents, provide resident feedback on the meals and food services.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or nurse specialist consultation.  There is evidence that family members were notified of any changes to their relative’s health including (but not limited to) accident/incidents, infections, health professional visits and changes in medications.  Discussions with families were documented in the resident’s progress notes.  Adequate dressing supplies were sighted in the treatment room.  Wound management policies and procedures are in place.  Initial wound assessments and ongoing evaluations were in place for two residents with skin tears.  There was a range of equipment readily available to minimise pressure injury.  There is access to a wound nurse specialist at the DHB as required.  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document appropriate interventions to manage short-term changes in health such as infections, however, in one file reviewed, had no fluid balance chart commenced when intervention recommended increasing fluid intake.  Monitoring forms are used, for example, observations, behaviour, blood sugar levels and neurological signs. Care plans documented resident’s current needs.  The facility has recently purchased sitting scales and a standing hoist. The previous finding has been addressed around provision of weigh scales appropriately according to resident need and identifying weight loss in residents, however, an improvement has been identified around the implementation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recently appointed diversional therapist, who has been in the role three months.  She works 30 hours per week and provides an activities programme over five days from 9.00am to 3.00pm Monday to Friday.  There were no up to date activities plans in four out of five files.  The diversional therapist noted this in commencement of employment and is working through this at present.  Activities take place in the main lounge and a large plan is available.  The programme is varied and interesting with board games, quizzes, reading, bowls, and exercises.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Links with the community involve visiting kindergartens, visiting community choirs, music entertainers and church services.  A social history and activity plan is to be completed on admission in consultation with the resident/family (as appropriate).  The diversional therapist is working her way through files, reviewing and updating activities preferences as required.  Residents and families have the opportunity to feedback on the activity programme through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an RN within three weeks of admission.  In all files sampled the long-term care plans have been reviewed at least six monthly or earlier for any health changes.  There has been a new form created and implemented to measure achievement against goals achieved at six-month intervals. The previous finding has been addressed. The GP reviews the residents at least three-monthly or earlier if required.  Ongoing nursing evaluations occur as indicated and are documented within the progress notes.  Files reviewed demonstrated that short-term needs were documented on short-term care plans, which were regularly evaluated.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that expires 1 February 2018.</w:t>
            </w:r>
          </w:p>
          <w:p w:rsidR="00EB7645" w:rsidRPr="00BE00C7" w:rsidP="00BE00C7">
            <w:pPr>
              <w:pStyle w:val="OutcomeDescription"/>
              <w:spacing w:before="120" w:after="120"/>
              <w:rPr>
                <w:rFonts w:cs="Arial"/>
                <w:b w:val="0"/>
                <w:lang w:eastAsia="en-NZ"/>
              </w:rPr>
            </w:pPr>
            <w:r w:rsidRPr="00BE00C7">
              <w:rPr>
                <w:rFonts w:cs="Arial"/>
                <w:b w:val="0"/>
                <w:lang w:eastAsia="en-NZ"/>
              </w:rPr>
              <w:t>There is a reactive and preventative maintenance programme.  There are handrails in hallways and bathrooms. The facility has corridors with sufficient space for residents to safely mobilise using mobility aids.  The building is two levels.  The upstairs level is reserved for residents who are able to manage the stairs independently (currently five of the seven rooms upstairs are occupied by independent boarders).   Rippled carpet in two corridors continues to be a trip hazard.  Since the previous audit the management team have had the carpet stretched, however this continues to remain an area for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Definitions of infections are in place appropriate to the complexity of service provided. The infection control coordinator collates information obtained through surveillance of all infections (not just those infections that receive antibiotics) to determine infection control activities and education needs in the facility. This previous finding has now been closed out. Individual infection reports and short-term care plans are completed for all infections.  A monthly surveillance report includes number of infections by type, trends identified and any corrective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data and relevant information is displayed for staff.  Infection control data is discussed at staff meetings.  Internal audits for infection control are included in the annual audit schedule.  There is close liaison with the GP that advises and review the use of antibiotics.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policies and procedures are in place to guide staff in the use of an approved enabler and/or restraint.  On the day of the audit there were no residents using restraints and one resident was using an enabler (bed rail).  Interview with the resident and documentation demonstrated that enabler use is voluntary.  Staff receive mandatory training around restraint minimisation and challenging behaviour.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43"/>
        <w:gridCol w:w="1280"/>
        <w:gridCol w:w="4197"/>
        <w:gridCol w:w="2248"/>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is the health and safety officer. Staff complete hazard identification forms for identified/potential hazards. There is a current hazard register. There are currently no staff members that have completed the specific health and safety training required. Health &amp; Safety has not been included for discussion in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documented evidence of any staff member having completed the specific health and safety training required.  (ii) Health and safety has not been discussed at the staff and management meetings since March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a staff member completes the specific health and safety training required.  (ii) Ensure that health and safety is a topic at the staff and management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recruitment and staff selection process requires that relevant checks are completed to validate the individual’s qualifications, experience and suitability for the role.  The service has a documented orientation programme however this is not being implemented for new staff. Three out of six staff that were new and had started after the new owners purchased the facility in March 2017 did not have a completed orientation checklist on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orientation programme, however this is not being fully implemented. Three out of six staff that were new and had started after the new owners purchased the facility in March 2017 did not have a completed orientation checklist on file included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orientation programme is being implemented and this is documented and saved on staff files.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medication records reviewed demonstrated that general practitioners prescribe and review medications regularly.  Indications for use for ‘as required’ medications were documented and this aspect of the previous finding has been addressed.  The two medication rounds observed demonstrated appropriate practice.  However, one chart did not have oxygen prescribed following discharge from hospital.  This previous finding remains an area for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 oxygen has been prescribed following discharge from hospital.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oxygen is prescribed following discharge from hospital.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self-medicating resident on the day of the audit.  There was no documented competency for this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competency for this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self-medication residents have completed competencies and are reviewed at least three-monthly.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recently purchased sitting scales and a standing hoist. The previous finding has been addressed around provision of weigh scales appropriately according to resident need and identifying weight loss in residents.  Five care plans reviewed identified current cares were documented as identified through the assessment process.  However, not all interventions were implemented by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interventions in a short-term care plan for a resident with a chest infection requested “increase fluid intake”.  There was no documented evidence to support that this intervention was implemented.  The same resident had no vital signs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there is evidence that interventions are actioned. ii) Ensure that vital signs are recorded when chest infection has been identified.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assessments and plans had been completed in four out of five files. Regular reviews had not been completed since 2016, however the diversional therapist has identified this and is in the process of renewing all resident social histories, activities assessments, plans and evaluations.   Weekly attendance records have been commenced.  Residents interviewed enjoyed the activities on offer, they felt there was a good variety, and there has been an overall improvement recently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activities reviews completed since 2016, one of five files did not have an activity plan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have an individualised plan that is reviewed at least 6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Rippled carpet in two corridors continues to be a trip hazard.  Lawyers are dealing with the previous owner to decide who is responsible for replacing the carpet. There are trip hazard signs in place and this has been logged in the hazard register.  The co-manager (maintenance/property) has tried to stretch and staple the carpet as 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carpet in two corridors is stretched and rippled and poses a trip hazard.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carpet does not pose a risk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Kyber Health Care Limited - Waikiwi Garden Rest Home</w:t>
    </w:r>
    <w:bookmarkEnd w:id="58"/>
    <w:r>
      <w:rPr>
        <w:rFonts w:cs="Arial"/>
        <w:sz w:val="16"/>
        <w:szCs w:val="20"/>
      </w:rPr>
      <w:tab/>
      <w:t xml:space="preserve">Date of Audit: </w:t>
    </w:r>
    <w:bookmarkStart w:id="59" w:name="AuditStartDate1"/>
    <w:r>
      <w:rPr>
        <w:rFonts w:cs="Arial"/>
        <w:sz w:val="16"/>
        <w:szCs w:val="20"/>
      </w:rPr>
      <w:t>28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