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Anthony Wilding Retirement Village Limited - Anthony Wilding Retirment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Anthony Wilding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Anthony Wilding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September 2017</w:t>
      </w:r>
      <w:bookmarkEnd w:id="7"/>
      <w:r w:rsidRPr="009418D4">
        <w:rPr>
          <w:rFonts w:cs="Arial"/>
        </w:rPr>
        <w:tab/>
        <w:t xml:space="preserve">End date: </w:t>
      </w:r>
      <w:bookmarkStart w:id="8" w:name="AuditEndDate"/>
      <w:r w:rsidR="00A4268A">
        <w:rPr>
          <w:rFonts w:cs="Arial"/>
        </w:rPr>
        <w:t>22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Anthony Wilding provides care for up to 178 residents across three service levels (rest home, dementia and hospital-geriatric and medical). Inclusive in the 178 certified beds, is 30 certified apartments suitable to provide rest home level care.  On the day of audit, there were 143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village manager was employed as an assistant manager at Anthony Wilding in 2014 and was promoted to village manager July 2017.  She is supported by an assistant manager, a clinical manager/RN who has been in her role for three years and a team of five unit-coordinators.  The management team is supported by the Ryman management team including regional manager.</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There is an improvement required around wound care documentation.</w:t>
      </w:r>
    </w:p>
    <w:p w:rsidRPr="00A4268A">
      <w:pPr>
        <w:spacing w:before="240" w:line="276" w:lineRule="auto"/>
        <w:rPr>
          <w:rFonts w:eastAsia="Calibri"/>
        </w:rPr>
      </w:pPr>
      <w:r w:rsidRPr="00A4268A">
        <w:rPr>
          <w:rFonts w:eastAsia="Calibri"/>
        </w:rPr>
        <w:t>The service is commended for achieving five continuous improvement ratings around good practice, quality programme, food service, activities programme and infection surveillance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to the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on-call 24/7.  Residents and families report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comprehensive information available.  Initial assessments and risk assessment tools are completed by the registered nurse on admission.  Care plans and evaluations are completed by the registered nurses within the required timeframe.  Monitoring forms are available.  Care plans demonstrate service integration, are individualised and evaluated six-monthly.  The resident/family/whānau interviewed confirmed they are involved in the care plan process and review.  Short-term care plans are in use for changes in health status.   </w:t>
      </w:r>
    </w:p>
    <w:p w:rsidRPr="00A4268A" w:rsidP="00621629">
      <w:pPr>
        <w:spacing w:before="240" w:line="276" w:lineRule="auto"/>
        <w:rPr>
          <w:rFonts w:eastAsia="Calibri"/>
        </w:rPr>
      </w:pPr>
      <w:r w:rsidRPr="00A4268A">
        <w:rPr>
          <w:rFonts w:eastAsia="Calibri"/>
        </w:rPr>
        <w:t xml:space="preserve">The activity officers designated to provide an activities programme in each unit ensure the abilities and recreational needs of the residents is varied, interesting and involves the families and community.  There are 24-hour activity plans for residents in the dementia care unit that is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There is an improvement required around aspects of medication management and documentation.  </w:t>
      </w:r>
    </w:p>
    <w:p w:rsidRPr="00A4268A" w:rsidP="00621629">
      <w:pPr>
        <w:spacing w:before="240" w:line="276" w:lineRule="auto"/>
        <w:rPr>
          <w:rFonts w:eastAsia="Calibri"/>
        </w:rPr>
      </w:pPr>
      <w:r w:rsidRPr="00A4268A">
        <w:rPr>
          <w:rFonts w:eastAsia="Calibri"/>
        </w:rPr>
        <w:t>Meals are prepared on-site.  The menu is designed by a dietitian at organisational level.  Food, fridge and freezer temperatures are recorded.  Individual and special dietary needs are catered for.  Nutritional snacks are available 24 hours for residents in the dementia care unit.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on-site at all times.  Housekeeping staff maintain a clean and tidy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two residents with restraint and one resident with an enabler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Ryman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4</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85"/>
        <w:gridCol w:w="1280"/>
        <w:gridCol w:w="93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Twenty-seven care staff (five registered nurses (RNs), four-unit coordinators/RNs, thirteen caregivers, five activities coordinators) interviewed, confirmed their understanding of the Code and how it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Specific consents were viewed for wound photographs and influenza vaccines.  Written consents were sighted as part of the 13 resident file reviews (six hospital, four rest home including one resident in a serviced apartment and three dementia care).   </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and/or resuscitation status are signed for separately by the competent resident.  Copies of EPOA are kept on the residents file where required and activated where necessary.  Caregivers and registered nurses (RN) interviewed, confirmed verbal consent is obtained when delivering care.  Family members interviewed stated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all residents and family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written and verbal complaints, dates and actions taken and demonstrates that complaints are being managed in a timely manner.  The complaints process is linked to the quality and risk management system.  Seven complaints (two rest home, four hospital, one dementia) have been received in 2017 (year to date).  All complaints have been managed in a timely manner and are documented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Six relatives (two rest home, two hospital and two dementia) and sixteen residents (five rest home with three in serviced apartments, eleven hospital) interviewed, confirmed that they have been provided with information on the Code.  Large print posters of the Code and advocacy information are displayed throughout the facility.  The village manager and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All residents’ rooms have their own private ensuite.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Links are established with local iwi and other community representative groups as requested by the resident/family.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involvement in assessment and care planning and visiting is encouraged.  There was one resident (dementia level) who identified as Māori at the time of the audit but was unable to be interviewed.  Cultural needs were identified both in the interRAI assessment and in the resident’s care plan.  Whānau input was sought in the resident’s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take into account their cultural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 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 service receives support from the district health board which includes visits from specialists.  Physiotherapists are available 20 hours per week with additional support provided by two physiotherapy assistants.  There is a robust education and training programme for staff that includes in-service training, impromptu training (toolbox talks) and annual competency assessments that monitor staff comprehension for a range of topics.  Podiatry services and hairdressing services are provided.  The service has established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in the electronic database and in the residents’ progress notes.  All family interviewed stated they were well-informed.  Twenty incident/accidents reviewed indicated that the next of kin are routinely contacted following an adverse event.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There were two residents living at the facility with limited English speaking abilities although staff reported that the residents were able to understand spoken English.  One of their files was reviewed and the care plan included interventions to support communication.  Staff and families assist with translation.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Anthony Wilding Retirement Village is a Ryman Healthcare facility.  The service currently provides care for up to 178 residents at hospital, rest home, and dementia level care.  There are also 30 serviced apartments that are approved for rest home level of care.  On the day of audit there were 143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separate units.  In Canterbury unit (40-bed dual purpose unit) there were 35 residents (two rest home and 33 hospital).  In Wimbledon unit (40 bed dual-purpose unit, there were 35 residents (three rest home and 32 hospital).  In the dementia unit there were 32 of 33 residents.  In the rest home there were 34 of 35 residents.   In serviced apartments, there were seven rest home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than residents on the ARCC contract, the following contracts were in place.  Three residents were on respite (two rest home and one hospital) and one resident (hospital) was on an end-of life care (medical)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dementia unit are in a separate building (rest home ground floor and dementia unit on the first floor).  </w:t>
            </w:r>
          </w:p>
          <w:p w:rsidR="00EB7645" w:rsidRPr="00BE00C7" w:rsidP="00BE00C7">
            <w:pPr>
              <w:pStyle w:val="OutcomeDescription"/>
              <w:spacing w:before="120" w:after="120"/>
              <w:rPr>
                <w:rFonts w:cs="Arial"/>
                <w:b w:val="0"/>
                <w:lang w:eastAsia="en-NZ"/>
              </w:rPr>
            </w:pPr>
            <w:r w:rsidRPr="00BE00C7">
              <w:rPr>
                <w:rFonts w:cs="Arial"/>
                <w:b w:val="0"/>
                <w:lang w:eastAsia="en-NZ"/>
              </w:rPr>
              <w:t>Four residents have been admitted to the care centre under the Ryman complimentary 48-hour stay in 2017.  Policy around this complimentary service is being updated at the head office (Ryman Christchurch) and is due for release in October 2017.  Changes include (but not limited to) that residents using the complimentary stay in the care centre must undergo full admission procedures.  This was described by the manager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2017 are defined with evidence of monthly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employed as an assistant manager at Anthony Wilding in 2014 and was promoted to village manager on 31 July 2017.  She is supported by an assistant to the manager, a clinical manager/RN who has been in her role for three years and a team of five unit-coordinators (two hospital/RNs, one dementia/RN, one rest home/RN and one serviced apartment/enrolled nurse [EN]).</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both maintained over eight hours of professional development related to their roles in this aged care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assistant to the manager are responsible during the temporary absence of the village manager, with support provided from the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Anthony Wilding has a well-established quality and risk management system that is directed by Ryman Christchurch.  Quality and risk performance is reported across the facility meetings and to the organisation's management team.  Discussions with the management team (village manager, clinical manager, regional manager) and staff (27 care staff, 1 head chef, 1 head maintenance, 2 laundry, 1 health and safety representative),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in each wing (two hospital wings, one rest home, one dementia, one serviced apartments) and family meetings are held six-monthly.  Minutes are maintained.  Annual resident and relative surveys are completed.  Quality improvement plans (QIPs) are completed where suggestions are identified with evidence sighted to support that residents and family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for the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which is utilised for service improvements.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The service has achieved a continuous improvement in relation to the results achieved from corrective action plans that were implemented to reduce the number of residents’ falls in the hospital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The health and safety officer (activities coordinator) was interviewed.  She has completed external health and safety training.  Health and safety meetings are conducted two-monthly.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Ryman has achieved tertiary level ACC workplace safety management practice (WSMP) (expiry 31 March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20 incidents and accidents for 2017 identified that all are fully completed and include follow-up by a registered nurse.  The clinical manager is involved in the adverse event process, with links to the regular management meetings and informal meetings.  This provides the opportunity to review any incidents as they occur.  Neurological observations are completed if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A section 31 report was sighted for a coroner’s inquest that is now closed (24 July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Eleven staff files reviewed (one maintenance, two housekeepers, one activities coordinator, two-unit coordinators/RNs, one staff RN, four caregivers) included a signed contract, job description relevant to the role the staff member is in, induction, application form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Staff training records are maintained.  The annual training programme exceeds eight hours annually.  There is an attendance register for each training session and an individual staff member record of training.  Staff are also required to complete a series of comprehension surveys each year.  Registered nurses are supported to maintain their professional competency. One RN has submitted her professional development recognition folder (PDRP).  Eleven of twenty-five registered nurses have completed their interRAI training.  There are implemented competencies specific to registered nurses and caregivers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Twelve of eighteen caregivers who work in the dementia unit have completed their dementia qualification.  The remaining six caregivers have been working in the unit for less than one year and are in the process of completing theirs.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an experienced registered nurse with a current practising certificate who works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There are thirty serviced apartments certified to provide rest home level of care that cover two floors.  Seven rest home level residents were living in serviced apartments during the audit.  The serviced apartment coordinator/EN works Tuesday through Saturday.  A second EN covers when she is not available (Sunday/Monday).  The AM and PM shifts are staffed with two caregivers.  The night shift is covered by a senior caregiver in a hospital wing (the closest to the serviced apartments).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Two hospital wings are located on the ground floor and were occupied with seventy residents inclusive of seven rest home level residents (three in one wing and four in the other hospital wing) during the audit.  The hospital wings are certified for dual-purpose.  Staffing included two hospital unit coordinators/RNs, one for each wing to cover the units seven days a week.  This is in addition to four staff RNs who are assigned to cover hospital level residents on the AM and PM shifts (two on each wing).  Adequate numbers of caregivers are rostered on the AM and PM shifts.  The night shift is staffed with two RNs (one each wing) and four caregivers (two each wing).</w:t>
            </w:r>
          </w:p>
          <w:p w:rsidR="00EB7645" w:rsidRPr="00BE00C7" w:rsidP="00BE00C7">
            <w:pPr>
              <w:pStyle w:val="OutcomeDescription"/>
              <w:spacing w:before="120" w:after="120"/>
              <w:rPr>
                <w:rFonts w:cs="Arial"/>
                <w:b w:val="0"/>
                <w:lang w:eastAsia="en-NZ"/>
              </w:rPr>
            </w:pPr>
            <w:r w:rsidRPr="00BE00C7">
              <w:rPr>
                <w:rFonts w:cs="Arial"/>
                <w:b w:val="0"/>
                <w:lang w:eastAsia="en-NZ"/>
              </w:rPr>
              <w:t>The rest home is on the ground level of a second building, which is located adjacent to the main care centre.  The first level of this building is the secure dementia unit.  There were 34 rest home level residents and 32 dementia level residents.  One unit-coordinator/RN is assigned to the rest home (Tuesday – Saturday) and one to the dementia unit (Sunday – Thursday) with a staff RN rostered on Friday and Saturday.  Both areas are staffed with adequate numbers of caregivers.  During the night shift, a hospital unit coordinator/RN provides oversight for the dementia unit and the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residents' requirements.  A cover pool is implemented whereby (extra) care staff are scheduled to work to cover absences.  These assigned staff (sixteen caregiver shifts/week and four RN shifts/week) are scheduled to work regardless if staff are absent.  Additional casual staff are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seven days a week in the hospital and dementia units and five days a week in the rest home and serviced apartments.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Residents’ files are protected from unauthorised access.  Entries are legible, dated and signed by the relevant caregiver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Specific information around dementia care services is included in the information pack as applicable for dementia care admissions.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files sampled from the dementia unit each had a NASC assessment determining that the resident required a secure dementia unit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reviewed aligns with the services contracts for long-term and short-term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two RNs and any errors fed back to the pharmacy.  Registered nurses, enrolled nurses and senior care assistants who administer medications have been assessed for competency.  Appropriate medications were signed by two medication competent staff, one of which was a RN. The service uses an electronic medication system.  Care staff and RNs interviewed could describe their role in regard to medicine administration.  Education around safe medication administration has been provided.  Medications were stored safely in all four units (rest home, serviced apartments, hospital and dementia care).  Medication fridges are monitored.  All eye drops and creams in medication trolleys were dated on opening.  There are five rest home level residents self-medicating and competencies are up-to-date.    </w:t>
            </w:r>
          </w:p>
          <w:p w:rsidR="00EB7645" w:rsidRPr="00BE00C7" w:rsidP="00BE00C7">
            <w:pPr>
              <w:pStyle w:val="OutcomeDescription"/>
              <w:spacing w:before="120" w:after="120"/>
              <w:rPr>
                <w:rFonts w:cs="Arial"/>
                <w:b w:val="0"/>
                <w:lang w:eastAsia="en-NZ"/>
              </w:rPr>
            </w:pPr>
            <w:r w:rsidRPr="00BE00C7">
              <w:rPr>
                <w:rFonts w:cs="Arial"/>
                <w:b w:val="0"/>
                <w:lang w:eastAsia="en-NZ"/>
              </w:rPr>
              <w:t>Twenty-two medication charts were reviewed across all units on the electronic medication system.  All medications had photographs,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head chef is supported by one other chef, a weekend cook and a team of kitchen assistants.  Staff have been trained in food safety and chemical safety.  Project “delicious” was commenced in February 2017.  Menu choices are decided by residents (or staff if the resident is not able) the day before, and offer a choice of three main dishes for the midday and two choices for evening meal including a vegetarian option.  Resident dislikes are accommodated.  Diabetic desserts and gluten free diets are accommodated.  The seasonal menu has been designed in consultation with the dietitian at an organisational level.  Meals are delivered in hot boxes and served from bain maries in the kitchenettes.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Alternative foods are offered.  Cultural, religious and food allergies are accommodated.  Nutritious snacks are available 24 hours in all units.  The clinical manager informs the head chef of residents with weight loss and dietitian input to diets.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The chilled goods temperature is checked on delivery. Twice daily food temperatures are monitored and recorded.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risk assessments had been completed on admission and reviewed six-monthly as part of the evaluation process.  The outcomes of interRAI assessments and risk assessments that had been triggered were reflected in the care plans reviewed.  Additional assessments such as (but not limited to) behavioural, wound and restraints were completed according to need. The service has introduced the myRyman electronic resident individualised care programme.   There are a number of assessments completed that assess resident needs holistically.  The assessments generate interventions and narrative completed by the RNs that are transferred to the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outlines objectives of nursing care, setting goals, and details of implementation required to ensure the resident’s individual needs are met.  Thirteen resident files were reviewed (six hospital, four rest home including one resident in a serviced apartment and three dementia care). Twelve of thirteen files included up-to-date care plans that included interventions to support all current needs.  The rest home resident in the serviced apartment did not have an updated care plan to reflect all current needs (link 1.3.6.1).  Three hospital residents receiving end of life care reflected current assessed needs that were regularly updated.  Three files were reviewed of residents in the dementia unit.  All three included integrated activities of daily living that supported activities/interests across 24/7.  Behaviour management/de-escalation plans were documented where assessed as needed.</w:t>
            </w:r>
          </w:p>
          <w:p w:rsidR="00EB7645" w:rsidRPr="00BE00C7" w:rsidP="00BE00C7">
            <w:pPr>
              <w:pStyle w:val="OutcomeDescription"/>
              <w:spacing w:before="120" w:after="120"/>
              <w:rPr>
                <w:rFonts w:cs="Arial"/>
                <w:b w:val="0"/>
                <w:lang w:eastAsia="en-NZ"/>
              </w:rPr>
            </w:pPr>
            <w:r w:rsidRPr="00BE00C7">
              <w:rPr>
                <w:rFonts w:cs="Arial"/>
                <w:b w:val="0"/>
                <w:lang w:eastAsia="en-NZ"/>
              </w:rPr>
              <w:t>The myRyman programme identifies interventions that cover a comprehensive set of goals including managing medical needs/risks.  Key symbols on the resident’s electronic home page identity current and acute needs such as (but not limited to); current infection, wound or recent fall.  There was documented evidence of resident/family/whānau involvement in the care planning process in the long-term files reviewed.  Residents and relatives interviewed confirmed they were involved in the care planning process.  Care plans included involvement of allied health professionals in the care of the resident.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[sited]).  Monitoring charts are well utilised.  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a sample of ten residents with wounds that were reviewed (eight hospital, two rest home).  Wound assessments and management plans are completed on myRyman.  When wounds are due to be dressed a task is automated on the RN daily schedule.   Wound documentation was incomplete for the rest home resident in the serviced apartments with two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could describe access to wound specialist nurses if required.  The GP reviews wounds regularly.  New wounds were recorded in the VCare and myRyman systems.  Interventions are generated in the electronic care plan following completion of assessments.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of activities staff (two with diversional therapy qualifications and four activities coordinators – one diversional therapist and one activities coordinator based in the dementia unit, one diversional therapist and one activities coordinator based respectively in each of the hospital units, one activities coordinator based in the rest home and one activities coordinator based in the serviced apartments) coordinate and implement the Engage activities programme across the rest home, hospital, dementia unit and serviced apartments.  Rest home residents in serviced apartments can choose which programme they would prefer to attend.  The programme is Monday to Friday in the rest home and serviced apartments and seven days week in the hospital and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attend on-site and organisational in-services relevant to their roles. The designated bus driver holds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Engage programme has set activities with the flexibility for each service level to add activities that are meaningful and relevant for the resident group including Triple A exercises, themed events and celebrations, baking, sensory activities including pets coming to visit, outings and drives.  A facility van is available for outings for all residents. The lounge areas have seating placed for large and smaller group activities.  One-on-one activities occur as well as regular wheelchair walks out in the gardens.  Daily contact is made with residents who choose not to be involved in the activity programme.  The service has exceeded the required standard around the activities programme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care unit are taken for daily walks around the grounds as weather permits.  Activities include music, entertainers visit weekly, pet therapy, van outings, visits to the library, triple A exercises twice a day, memory lane and group games.  One-on-one sessions include hand and nail pampering and reading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Community involvement includes entertainers, speakers, volunteers and visitors bringing in their pets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opportunities for residents from all units to join together for larger celebrations, and to catch up with old friends if the resident has moved to the rest home from serviced apartments for example.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In the three-dementia level myRyman files reviewed, all the information around activities to engage or distract residents over the 24-hour period were documented throughout the care plans in various sections and there was evidence of offering cups of tea during the night to settle residents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identified that long-term care plans had been evaluated by registered nurses regularly and at least six-monthly.  Written evaluations for long-term residents describe the resident’s progress against the residents identified goals and any changes are updated on the long-term care plan.  A number of assessments (including interRAI) are completed in preparation for the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multidisciplinary (MDT) review completed that includes people involved in the resident’s care.  Records of the MDT review were evident in the resident files reviewed.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r w:rsidRPr="00BE00C7">
              <w:rPr>
                <w:rFonts w:cs="Arial"/>
                <w:b w:val="0"/>
                <w:lang w:eastAsia="en-NZ"/>
              </w:rPr>
              <w:t>Dementia files sampled included documented evidence of input from mental health services for older people, including the nurse specialist and the geriatrician, the physiotherapist and the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 Waste Management - general waste, Waste Management - medical, and Waste Management - sharps.  Staff interviewed were aware of practices outlined in relevant policy.  Gloves, aprons, and goggles are available for staff in the laundry, housekeeping and sluice rooms.  Infection control policies state specific tasks and duties for which protective equipment is to be worn.  Chemicals are labelled correctly and stored safely throughout the facility.  Safety datasheets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buildings have a current building warrant of fitness that expires 1 December 2017.  The service is divided into two buildings.  Eighty hospital beds are divided into two units of 40 beds each (Wimbledon and Canterbury).  Serviced apartments are located in the same building.  The rest home and dementia care units are in another building that is easily accessible by a connecting pathway (approximately five metres).  The service has a chapel, library service, hairdressers and shop for all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team address any maintenance requests or call in contractors as required.  There is a 12-monthly planned maintenance schedule in place that includes the calibration of medical equipment, functional testing of electric beds and hoists and electrical testing.  An appliance asset list is maintained for facility and resident electrical equipment.  Each unit has its own water supply with tempering valves on each cylinder.  Hot water temperatures in resident areas are monitored monthly and stable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storage and space in the hospital units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grounds and garden staff that maintain the external areas.  Residents are able to access the outdoor gardens and courtyards safely from all units.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 they have sufficient equipment to safely deliver the cares as outlined in the resident care plans including the following equipment; sensor mats, sensor light and bed sensor pads (dementia care unit), standing and lifting hoists, tilting shower chairs, hospital level lounge chairs, mobility aids, transferring equipment, wheel-on and chair scales, pressure relieving mattresses and cushions, electric beds and ultra-low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all areas have single ensuites.  There are adequate numbers of communal toilets located near the communal areas.  Toilets have privacy locks.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and of an appropriate size in all areas to allow care to be provided and for the safe use and manoeuvring of mobility aids.  Mobility aids can be managed in ensuites.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an open plan lounge/dining area.  There are other lounge areas, seating alcoves including a library area available for quiet private time or visitors.  The communal areas are easily and safely accessible for residents and staff. There is adequate internal and external space to allow maximum freedom of movement while promoting safety for those that wander.  The dementia care unit has an open courtyard with safe paving and walkways with entry and exit points within the secure facility.  There are seating and shaded areas.  There are raised gardens and vegetable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Laundry and cleaning audits are completed as per the RAP programme.  The chemical provider conducts monthly quality control checks on the equipment and efficiency of chemicals in the laundry and housekeeping areas.  The laundry has an entry and exit door with defined clean/dirty areas.  The service has a secure area for the storage of cleaning and laundry chemicals in the laundry.  A chemical spills kit is available.  Laundry chemicals are within a closed system to the washing machines.  Material safety datasheets are readily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laundry persons on duty each day.  All linen and personal clothing is laundered on-site.  The laundry and cleaning areas have hand-washing facilities.  Cleaner’s trolleys are well equipped.  All chemical bottles have the correct manufacturer’s labels.  Residents interviewed state they are happy with the cleanliness of their bedrooms and communal areas.  Other feedback is received through resident meetings, annual surveys (resident and relative) and the results of internal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and staff annual comprehension competency.  There is a first aid trained staff member on every shift and accompanying residents on outings.  The village has an approved fire evacuation plan and fire drills take place six-monthly.  Smoke alarms, a sprinkler system, exit signs, emergency lighting and gas cooking facilities are in place.  There are civil defence kits in each area (hospital, rest home, dementia, serviced apartments) and adequate water storage on-site.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evident in resident’s rooms, lounge areas, and toilets/bathrooms. The call bell system is linked to staff pagers and to the call bell panels. Residents can also choose to wear an alarm pendant (wrist or necklace).  Staff use a telecommunications system to answer the phone at reception after hours and to communicate with each other if assistance is needed.  Another aspect of the call system is an indicator (green light) to alert others that a staff member is in the resident’s room.  Call bell response times are regularly monitored and reflect acceptable response times (sighted for serviced apartments in 2017 (year-to-date)).</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being implemented to ensure residents are safe.  Staff confirmed that they conduct security checks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under-floor heating throughout the facility.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set out annually from head office and directed via the quality programme.  The programme is reviewed annually, and a six-month analysis completed by the infection control and prevention officer which is reported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There are adequate hand sanitisers and signage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cross-section of staff from areas of the service.  The infection control officer has completed external infection control education.  The facility also has access to an infection prevention and control nurse specialist from the DHB,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The orientation/induction package includes specific training around hand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hygiene and standard precautions and training is provided both at orientation and as part of the annual training schedule.  All staff complete hand hygiene audits.  Infection control is an agenda item on the full facility and clinical meeting agenda.  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A norovirus outbreak August 2016 was well managed with a comprehensive outbreak investigation log and outbreak management report.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On the day of audit, there was one resident with a restraint and one resident using enablers.  The resident file for the resident using enablers (bed rails and lap belt) reflects a restraint/enabler assessment and voluntary consent by the resident.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(hospital unit coordinator/RN)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The file for the hospital level resident using restraint was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one hourly checks were evidenced on the monitoring form for the one resident’s file where restraint was in use.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one resident file where restraint was in use.  Restraint use is discussed in the RN meetings.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4"/>
        <w:gridCol w:w="1280"/>
        <w:gridCol w:w="5494"/>
        <w:gridCol w:w="3531"/>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plans and evaluations are completed at each dressing change and recorded in the myRyman system.  Wound care documentation was being maintained for all current wounds but had not been fully completed for the rest home resident in the serviced apartments with two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MyRyman system is designed to incorporate short or long-term changes to resident needs.  Overall, this has occurred in the files sampled. Twelve of thirteen files included up-to-date care plans that included interventions to support all current needs.  The rest home resident in the serviced apartment did not have an updated care plan to reflect all current needs.  Registered nurses and caregivers interviewed were familiar with resident’s current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resident (tracer) had intermittent records for the management of the pressure injuries between July 2017 and 28 August 2017. (ii) The same resident’s care plan had not been updated further to reflect increased risks and changes in condition including managing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wound documentation is fully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282"/>
        <w:gridCol w:w="6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quality improvement initiatives that reflect a rating of continuous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identified issues relating to low staff morale and initiated a quality improvement project around developing happy staff who are proud to work at Anthony Wilding.  Actions initiated have included a range of staff appreciation awards, encouraging an ‘open door’ philosophy between managers and staff, and teamwork building activities specific to each unit to build relationships between staff.  Communication has also been enhanced using ‘My Ryman’, an electronic software resident database.  Staff can email or text each other about meetings, upcoming education and other important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turnover at the village has been decreasing steadily from 53.5% (2014) to 20.9% (current).  Interviews with staff confirmed that they feel supported by management with examples provided that reflected a healthy working environment.  The staff survey conducted in 2017 ranked the facility in the top four out of 29 retirement villages.  And the positive morale exhibited by staff has reflected in high levels of resident satisfaction with the satisfaction survey results ranked in the top three of Ryman facilities.  This was an increase of 11 places from the previous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is implemented where opportunities for improvements are identified.  QIPs are regularly reviewed and evaluated.  One QIP reviewed in particular reflected a significant reduction in residents falls at the hospital level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Data collated is used to identify any areas that require improvement.  Clinical indicator data has individual reference ranges for acceptable limits and levels of incidents and infections.  Corrective action plans that have been implemented and evaluated around the reported number of hospital level residents’ falls reflected significant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in the hospital wings were identified in March 2015 as an area that required improvement (16/1000 bed nights).  A plan was developed, which included identifying residents at risk of falling, implementing a falls clock to identify when falls are occurring, highlighting residents at risk through a colour coding (traffic light) system, providing falls prevention training for staff, ensuring adequate supervision of residents, and encouraging resident participation in the activities programme.  Other initiatives included physiotherapy assessments for all residents, routine checks of all residents’ specific to each resident’s needs (intentional rounding), the use of sensor mats, night lights and increased staff awareness of residents who are at risk of falling.  Caregivers and RNs interviewed were knowledgeable in regard to preventing falls and those residents who were at risk.  The plan has been reviewed monthly and discussed at staff meetings.  A review of the benchmarked data for the 12-month period ending in August 2017 evidenced an average (hospital level) falls rate that is consistently below the Ryman benchmarked target (10.2/1000 bed nights).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introduced a number of systems to ensure residents nutritional needs are met.  These include monitoring and acting on weight loss including prompt referrals to dietitians when the need is identified, ensuring the kitchen is aware of all current dietary requirements and kitchen staff liaising closely with residents and staff to improve meal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February 2016 the service commenced a programme to improve the meal service following feedback that residents were not enjoying meals.</w:t>
            </w:r>
          </w:p>
          <w:p w:rsidR="00EB7645" w:rsidRPr="00BE00C7" w:rsidP="00BE00C7">
            <w:pPr>
              <w:pStyle w:val="OutcomeDescription"/>
              <w:spacing w:before="120" w:after="120"/>
              <w:rPr>
                <w:rFonts w:cs="Arial"/>
                <w:b w:val="0"/>
                <w:lang w:eastAsia="en-NZ"/>
              </w:rPr>
            </w:pPr>
            <w:r w:rsidRPr="00BE00C7">
              <w:rPr>
                <w:rFonts w:cs="Arial"/>
                <w:b w:val="0"/>
                <w:lang w:eastAsia="en-NZ"/>
              </w:rPr>
              <w:t>A plan was developed and implemented to improve the food service.  Interventions including the chefs rotating through each dining room at meal times to serve the meals so they could identify what was not being enjoyed and make changes, chefs reading and signing the communication books located in each servery where staff, residents and families can leave comments on meals, chefs talking to residents on at least a weekly basis, working with food suppliers to improve the quality of the food provided, a more robust system to ensure the kitchen are aware of the current dietary requirements of each resident, and improving the dining experience including staff etiquette, more meal choices and improved presentation of food.</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hospital resident surveys identified improvement in meal satisfaction in the 2016 resident survey from a score of 3.52 in 2016 to 4. 03 in 2017 and this improved for rest home residents from 3.83 in 2016 to 4.08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Anthony Wilding continues to implement the Ryman organisational ‘Engage’ activities programme.  An activities programme, based on the Engage concepts is provided in the hospital units and dementia unit seven days per week and in the rest home and serviced apartments five days per week.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February 2016 the activities staff and leadership team at Anthony Wilding identified that improvements could be made to improve resident enjoyment and participation in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To achieve this, a plan was developed and implemented.  Interventions included discussing the concepts and implementation of the Engage programme with the new activities team to ensure they understood the concepts, to review the Engage calendar and clarify events on the calendar, to provide education for the activities staff around the Engage programme to the activities team, to review the role of the ‘lounge carer’ in the hospital to ensure that they were engaging residents in activities while they were in the lounge, to review activity attendance monthly and to encourage feedback on the activities programme from residents through resident meetings and satisfaction surveys.</w:t>
            </w:r>
          </w:p>
          <w:p w:rsidR="00EB7645" w:rsidRPr="00BE00C7" w:rsidP="00BE00C7">
            <w:pPr>
              <w:pStyle w:val="OutcomeDescription"/>
              <w:spacing w:before="120" w:after="120"/>
              <w:rPr>
                <w:rFonts w:cs="Arial"/>
                <w:b w:val="0"/>
                <w:lang w:eastAsia="en-NZ"/>
              </w:rPr>
            </w:pPr>
            <w:r w:rsidRPr="00BE00C7">
              <w:rPr>
                <w:rFonts w:cs="Arial"/>
                <w:b w:val="0"/>
                <w:lang w:eastAsia="en-NZ"/>
              </w:rPr>
              <w:t>Following, and as a result of the implementation of this plan, hospital resident’s ratings of agreeing or strongly agreeing that they enjoy the activities programme increased from a rating of 3.60 in 2016 to 4.14 in February 2017.  Rest home resident results increased from 3.83 in February 2016 to 4.0 in February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Anthony Wilding implements a comprehensive infection control programme that links to the Ryman quality and risk management programme.  Infections are documented on a monthly summary report that includes clinical summary, interventions and evaluations.  Environmental monitoring is also determined by the internal audit schedule.  Audit summaries and quality improvement plans (QIP) are completed where a noncompliance is identified.  There is evidence of trending of data collected and QIPs being developed when volumes exceed targets.  The QIP process is seen to have been well embedded into day-to-day operations at Anthony Wilding and include clinically focused improvements.  A QIP was reviewed for two needle stick injuries March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undertaken a number of initiatives as a result of infection surveillance data to reduce infection numbers.  IC statistics are discussed at all meetings and corrective actions are implemented when infections increase.  Monthly summaries of infections include actions required.  A six-monthly trend analysis and clinical indicator report also identifies opportunities for improvement.  An example includes where strategies have been implemented at Anthony Wilding to reduce infections and evaluations show that the service benchmarking identified Anthony Wilding has kept UTIs below the company threshold March – May 2017 and respiratory infections below the threshold in April, May.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Anthony Wilding Retirement Village Limited - Anthony Wilding Retirment Village</w:t>
    </w:r>
    <w:bookmarkEnd w:id="58"/>
    <w:r>
      <w:rPr>
        <w:rFonts w:cs="Arial"/>
        <w:sz w:val="16"/>
        <w:szCs w:val="20"/>
      </w:rPr>
      <w:tab/>
      <w:t xml:space="preserve">Date of Audit: </w:t>
    </w:r>
    <w:bookmarkStart w:id="59" w:name="AuditStartDate1"/>
    <w:r>
      <w:rPr>
        <w:rFonts w:cs="Arial"/>
        <w:sz w:val="16"/>
        <w:szCs w:val="20"/>
      </w:rPr>
      <w:t>21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