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Bob Owens Retirement Village Limited - Bob Owens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Bob Owens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Bob Owens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October 2017</w:t>
      </w:r>
      <w:bookmarkEnd w:id="7"/>
      <w:r w:rsidRPr="009418D4">
        <w:rPr>
          <w:rFonts w:cs="Arial"/>
        </w:rPr>
        <w:tab/>
        <w:t xml:space="preserve">End date: </w:t>
      </w:r>
      <w:bookmarkStart w:id="8" w:name="AuditEndDate"/>
      <w:r w:rsidR="00A4268A">
        <w:rPr>
          <w:rFonts w:cs="Arial"/>
        </w:rPr>
        <w:t>12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Bob Owens is part of the Ryman Group of retirement villages and aged care facilities.  The service provides rest home, hospital (geriatric and medical) and dementia level care for up to 150 residents.  On the days of the audit there were 118 residents including seven residents receiving rest home level of care in serviced apartments.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general practitioner, management and staff.</w:t>
      </w:r>
    </w:p>
    <w:p w:rsidRPr="00A4268A">
      <w:pPr>
        <w:spacing w:before="240" w:line="276" w:lineRule="auto"/>
        <w:rPr>
          <w:rFonts w:eastAsia="Calibri"/>
        </w:rPr>
      </w:pPr>
      <w:r w:rsidRPr="00A4268A">
        <w:rPr>
          <w:rFonts w:eastAsia="Calibri"/>
        </w:rPr>
        <w:t>An experienced non-clinical village manager manages the service.  He is supported by an experienced clinical manager and assistant manager.  The residents and relatives interviewed spoke positively about the care and support provided.</w:t>
      </w:r>
    </w:p>
    <w:p w:rsidRPr="00A4268A">
      <w:pPr>
        <w:spacing w:before="240" w:line="276" w:lineRule="auto"/>
        <w:rPr>
          <w:rFonts w:eastAsia="Calibri"/>
        </w:rPr>
      </w:pPr>
      <w:r w:rsidRPr="00A4268A">
        <w:rPr>
          <w:rFonts w:eastAsia="Calibri"/>
        </w:rPr>
        <w:t>The service has addressed the one previous audit finding around general practitioner medication reviews. This surveillance audit identified one shortfall around nursing reviews.</w:t>
      </w:r>
    </w:p>
    <w:p w:rsidRPr="00A4268A">
      <w:pPr>
        <w:spacing w:before="240" w:line="276" w:lineRule="auto"/>
        <w:rPr>
          <w:rFonts w:eastAsia="Calibri"/>
        </w:rPr>
      </w:pPr>
      <w:r w:rsidRPr="00A4268A">
        <w:rPr>
          <w:rFonts w:eastAsia="Calibri"/>
        </w:rPr>
        <w:t xml:space="preserve">An area of continuous improvement was identified around falls reduction.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families is appropriately managed and documented.  The complaints process is provided to residents and families as part of the admission process.  A complaints register is in place that includes all complaints, dates and actions taken.  Complaints are being managed in an appropriate manner and meet the requirements set forth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Bob Owens continues to implement the TeamRyman programme that provides the framework for quality and risk management and the provision of clinical care.  The service has policies and procedures to provide a good level of assurance that it is meeting accepted good practice and adhering to relevant standards.  Key components of the quality and risk management system include monitoring all adverse events.  Data is collected, analysed and evaluated. The orientation programme provides new staff with relevant information for safe work practice and is developed specifically to worker type.  An annual education schedule is in place for 2017.  In addition, opportunistic education is provided.  Aged care education is in place for the caregivers.  There is adequate staff at the facility.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assessments, care plan development and evaluations within the required timeframe.  Monitoring forms were being utilised.  Care plans demonstrate service integration.  Resident and family interviewed confirmed they were involved in the care plan process and review.  Care plans were updated for changes in health status.  </w:t>
      </w:r>
    </w:p>
    <w:p w:rsidRPr="00A4268A" w:rsidP="00621629">
      <w:pPr>
        <w:spacing w:before="240" w:line="276" w:lineRule="auto"/>
        <w:rPr>
          <w:rFonts w:eastAsia="Calibri"/>
        </w:rPr>
      </w:pPr>
      <w:r w:rsidRPr="00A4268A">
        <w:rPr>
          <w:rFonts w:eastAsia="Calibri"/>
        </w:rPr>
        <w:t xml:space="preserve">The activity team provides an activities programme in each unit that meets the abilities and recreational needs of the residents.  The programme reviewed was varied and involved the families and community.  There were 24-hour activity plans for residents in the dementia care unit that were individualised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Medication is appropriately stored, managed, administered and documented.  </w:t>
      </w:r>
    </w:p>
    <w:p w:rsidRPr="00A4268A" w:rsidP="00621629">
      <w:pPr>
        <w:spacing w:before="240" w:line="276" w:lineRule="auto"/>
        <w:rPr>
          <w:rFonts w:eastAsia="Calibri"/>
        </w:rPr>
      </w:pPr>
      <w:r w:rsidRPr="00A4268A">
        <w:rPr>
          <w:rFonts w:eastAsia="Calibri"/>
        </w:rPr>
        <w:t>All meals are prepared on-site.  A dietitian designs the menu at an organisational level.  Individual and special dietary needs are catered for.  Nutritional snacks are available 24-hours for residents in the dementia care unit.  Residents interviewed responded favourably to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were policies and procedures that meet the restraint standards. The clinical manager is the restraint coordinator. The use of enablers/restraint is discussed at clinical meetings and TeamRyman meetings.  Challenging behaviour and restraint minimisation and safe practice education has been provided.  There were two residents requiring enablers and one resident with a restraint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team hold integrated meetings with the health and safety team.  Monthly infection events are collated and forwarded to head office for analysis and organisational benchmarking.  The results of surveillance are used to identify infection control quality initiatives and education requirements.  There have been no outbreaks within the last year.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located in a visible location.  Information about complaints is provided on admission.  Interviews with residents and family confirmed their understanding of the complaints process.  Staff interviewed could describe the process around reporting complaints.  There is a complaint’s register that includes written and verbal complaints, dates and actions taken and demonstrates that complaints are being managed in a timely manner.  Three complaints were made in 2016 and one complaint reviewed for 2017 (year-to-date) have been managed in a timely manner and are documented as resolved.  The regional manager reported that all complainants are contacted by Ryman Christchurch to ensure that their complaint is resolved.  If the complaint is not resolved, the regional manager becomes involved.  The complaints process is linked to the quality and risk management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residents (four hospital and six rest home) interviewed stated they were welcomed on entry and were given time and explanation about the services and procedures. There is an incident reporting policy, and reporting forms that guide staff around their responsibility to notify family of any resident accident/incident that occurs.  Twelve incident/accident forms and corresponding residents’ files were reviewed, and all identified that next of kin were contacted.  Two relatives (hospital) stated that they have been informed when their family members health status changes.  Bi-monthly resident and family meetings provide a forum for residents to discuss issues or concerns.  An interpreter policy and contact details of interpreters are available.  The information pack is available in large print and this can be read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Bob Owens is a Ryman Healthcare Retirement Village located in Tauranga.  The facility is built across three floors and is designed around a large atrium and courtyards and provides rest home, hospital (geriatric and medical) and dementia level care for up to 150 residents.  This includes 30 serviced apartments certified to be able to provide rest home level care, 40 rest home level beds, 40 hospital level beds and 40 dementia care level beds.  Occupancy during the audit was 118 residents in total, 44 rest home level residents (including four in the serviced apartments), 39 hospital level residents and 35 dementia level residents across two 20-bed secure units.  All residents were on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2017 are defined with evidence of regular reviews and quarterly reporting to senior managers on progress towards meeting these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since April 2015 and has previous experience managing legislative and assurance audits for the district health board.  He is supported by an experienced clinical manager who oversees clinical care and has been in the position for two years, and an assistant manager who carries out administrative functions.  The village manager was absent at the time of the audit. The wider Ryman management team includes a regional manager who supports the management team.  The regional manager was present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maintained at least eight hours of professional development activities related to managing a retirement village.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facilities have a well-established quality and risk management system that is directed by Ryman Christchurch.  Quality and risk performance is reported across the facility meetings and to the organisation's management team.  Discussions with the managers and staff; and review of management and staff meeting minutes, demonstrated their involvement in quality and risk activities.  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the quality management system include (but are not limited to) monitoring falls, medication errors, restraint use, pressure injuries, infections, wounds and resident satisfaction.  Monthly reports by the village manager to the regional manager provide a coordinated process between service level and the organisation.  Regular meetings are held throughout the service.  There are monthly accident/incident reports that break down the data collected across the rest home, hospital, dementia unit and staff incidents/accidents.  Falls prevention strategies are in place that includes the analysis of falls incidents and the identification of interventions on a case-by-case basis to minimise future falls.  The internal audit programme monitors key components of the service.  If a target is not met or an area of non-compliance is identified a quality improvement plan (QIP) is developed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A senior caregiver is the health and safety officer and is supported by health and safety representatives.  Health and safety meetings are conducted two-monthly.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Ryman has achieved tertiary level ACC Workplace Safety Management Practice (expiry 31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incident reports are documented electronically for each incident/accident.  Significant events were documented in the residents’ progress notes. The data is linked to the organisation's quality and risk management programme and is used for comparative purposes.  Twelve incident forms were reviewed; all reviewed reflected timely clinical assessment and follow-up by a registered nurse (RN)- link 1.3.3.4.  Accident/incident forms reviewed had documented corrective actions taken and any follow-up action required.  Discussions with the regional manager and clinical manager confirm their awareness of the requirement to notify relevant authorities in relation to essential notifications.  A section 31 notification for a stage three pressure injury in September 2017 was reported.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provides documented job descriptions for all positions, which detail each position’s responsibilities, accountabilities and authorities.  Relevant documentation was seen in eleven staff files reviewed (one clinical manager, two unit-coordinators, two RNs, four caregivers, one activities coordinator and one head chef) included a signed contract, job description relevant to the role of the staff member, evidence of completed orientation programmes (general and specific to the position), application form and reference checks.  Eight-week performance reviews are completed following employment and are scheduled annually thereafter.  A register of RN and EN practising certificates is maintained within the facility.  Practicing certificates for other health practitioners are retained to provide evidence of registration. 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in place for 2017.  Staff training records are maintained.  The annual training programme is scheduled to exceed eight hours annually.  There is an attendance register for each training session and an individual staff member record of training.  Training requirements are directed by Ryman Christchurch and are reviewed as part of the TeamRyman reporting.  Nursing staff are supported to maintain their professional competency.  Seven of sixteen RNs have completed their interRAI training.  There are implemented competencies for nurses and caregivers related to specialised procedures and/or treatment including medication competencies and insulin competencies.  Nineteen of twenty-two caregivers who work in the dementia unit have completed their dementia qualification and the remaining three are enrolled and working on completing their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policy supports the requirements of skill mix, staffing ratios and rostering. There is a RN and first aid trained member of staff on every shift.  Caregiver’s interviewed stated that management are supportive and approachable.  Staff interviewed advised that there are sufficient staff on duty at all times.  Interviews with residents and relatives confirm that there are sufficient staff on duty. The village manager and clinical manager both work 40 hours per week.  The facility is on three levels; rest home residents are on the first floor, hospital level care residents are on the second floor and dementia level care residents are on the third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30 serviced apartments certified to provide rest home level of care.  Four rest home level residents were living in serviced apartments at the time of the audit.  The serviced apartment unit coordinator is an enrolled nurse (EN) and works Sunday to Thursday.  The morning shift is staffed by the unit coordinator or a senior caregiver with one caregiver from 7.00am to 3.00pm, the afternoon shift is staffed by one caregiver from 3.00pm to 9.00pm.  The remaining times are covered by the caregivers caring for rest home level residents.  Staff communicate via mobile telecommunications.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Forty of forty rest home residents were living on the first floor.  A unit coordinator/RN is rostered five days a week.  One RN is on duty in the morning shift. The RN in the hospital provides oversight for the afternoon and night shifts.  Four caregivers (two long and two short shift) are on duty in the morning shift and in the afternoon shift, and two caregivers are on duty for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Thirty-nine of forty hospital level residents were living on the second floor.  A unit coordinator/RN is rostered five days a week.  Two RNs are on duty in the morning and afternoon shifts and one RN is on duty in the night shift.  Eight caregivers (four long and four short shift) are on duty in the morning shift, six caregivers (three long and three short shift) are on duty in the afternoon shift and three caregivers are on duty for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third floor there are two secure 20-bed dementia units with a shared office between.  There was a total of 35 residents (17 residents in one unit and 18 residents in the other unit).  A unit coordinator/RN oversees both units Seven days a week during day shift.  The RN in the hospital provides oversight for the afternoon and night shifts.  There are four caregivers across the two units (one long and one short shift in each unit) are on duty in the morning shift and in the afternoon shift, and three caregivers are on duty for the night shift across the two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 is stored and administered in accordance with current legislation and guidelines.  Bob Owens uses an electronic medication management system.  All medication fridges are temperature checked weekly and corrective actions documented where temperatures are outside the required range.  On delivery of medication, an RN completes medication reconciliation and any errors fed back to pharmacy.  ‘As required’ (PRN) medication expiry dates are checked monthly.  All clinical staff who administer medication have been assessed for competency on an annual basis.  Education around safe medication administration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have completed syringe driver training.  Staff were observed to be safely administering medications.  Standing orders are not used. There is currently one resident self-administering one of his medications. The resident’s competency is checked three monthly and a record signed by the GP is kept on file. This partial finding from the previous audit has been addressed.  Fourteen medication charts and signing sheets were reviewed (six rest home [including two from the serviced apartments] and four hospital and four dementia care). Photo identification and allergy status were on all charts.  All medication charts for long-term residents had been reviewed by the GP at least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head chef who is supported during day shifts by a second chef and kitchenhands.  An afternoon chef, a cook’s assistant and kitchenhands support afternoon shifts.  All staff have been trained in food safety and chemical safety.  A four-weekly seasonal menu had been designed and reviewed by a dietitian, at organisational level.  The cook receives a resident dietary profile for all new admissions and is notified of dietary changes following the six-monthly reviews and at other times, such as resident with weight loss/weight gain or swallowing difficulties.  Resident likes, dislikes, food allergies and dietary preferences were known.  Alternative foods are offered including two menu options for all lunch meals.  Special diets such as pureed/soft meals, diabetic desserts, and gluten free are provided.  </w:t>
            </w:r>
          </w:p>
          <w:p w:rsidR="00EB7645" w:rsidRPr="00BE00C7" w:rsidP="00BE00C7">
            <w:pPr>
              <w:pStyle w:val="OutcomeDescription"/>
              <w:spacing w:before="120" w:after="120"/>
              <w:rPr>
                <w:rFonts w:cs="Arial"/>
                <w:b w:val="0"/>
                <w:lang w:eastAsia="en-NZ"/>
              </w:rPr>
            </w:pPr>
            <w:r w:rsidRPr="00BE00C7">
              <w:rPr>
                <w:rFonts w:cs="Arial"/>
                <w:b w:val="0"/>
                <w:lang w:eastAsia="en-NZ"/>
              </w:rPr>
              <w:t>Nutritious snacks including (but not limited to) sandwiches, yoghurt and snack-sized meals are available 24 hours.  Food is delivered in hot boxes to each area and served from bain maries.  Residents with special meal requirements have their meals plated by care staff who maintain a list of resident requirements.  The serving temperature in the bain maries are monitored and recorded daily.  Fridge and freezer temperatures are checked twice daily.  Chilled goods temperature is checked on delivery.  Food temperatures are monitored twice daily and recorded.  All foods were date labelled.  A cleaning schedule is maintained.  Feedback on the service is received from resident and staff meetings, surveys and audits.  The head chef has regular contact with residents and receives feedback on the meals.  Residents and relatives interviewed spoke positively about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their needs were being met.  Relatives interviewed stated their relative’s needs were being appropriately met.  When a resident's condition alters, the RN initiates a review and if required a GP visit (link 1.3.3.4).  Communication with the GPs for residents’ change in health status was sighted in the resident’s files.  Wound assessments, treatment and evaluations were in place for all current wounds, (13 skin tears, two chronic ulcers, one surgical, eight pressure injuries, and 10 other minor wounds).  There were seven current pressure injuries in the hospital wing including six with grade two pressure injuries (four of which were facility acquired) and one resident with a grade one pressure injury (facility acquired).  There was one resident in the rest home with a facility acquired grade one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Pressure area prevention strategies are included in the long-term care plans for all residents identified as high risk of pressure injury.  Pressure injury prevention interventions include (but are not limited to), two to four hourly repositioning and skin care, the use of pressure reducing mattresses and cushions and heel protectors. General practitioners are notified of all wounds.  Adequate dressing supplies were sighted in the treatment rooms.  Staff receive regular education on wound management from the Ryman wound care nurse specialist.  Continence products are available and resident files include a three-day urinary continence assessment, bowel management, and continence products for day use, night use, and other management.  Specialist continence advice is available as needed and this could be described by the RNs interviewed.  Monitoring forms in place include (but are not limited to) weight, blood pressure and pulse, food and fluid charts, restraint, blood sugar levels and behaviour charts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consisting of two qualified diversional therapists and three activities coordinators (two are in the process of completing their diversional therapy training).  The two activity coordinators in the dementia units are qualified caregivers with the dementia units. The team implement a separate activity programme for the rest home, hospital and dementia areas.  The Ryman ‘Engage’ programme is delivered Monday to Friday in the rest home and hospital and seven days a week in the dementia care unit.    The ‘Engage’ programme provides activities that are meaningful and relevant for all cognitive capacities and are gender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of the activities such as entertainment and church services are integrated for all residents.  One-on-one time is spent with residents who are unable to participate in group activities or choose not to be involved in the activity programme.  There are regular outings/drives for all residents (as appropriate) and involvement in community groups including floral society, conservation projects, library, canine friends and charities.  The resident or family/whānau as appropriate, complete a life experience form on admission and are involved in the development of the activity plan.  A record is kept of individual resident’s activities.  Files reviewed included an individualised activity plan that had been evaluated at least six monthly with the care plan review.  Activity plans for residents in the dementia unit included activities across 24/7 and de-escalation techniques when needed.  Resident meetings are held bi-monthly and are open to families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RNs six monthly or when changes to care occurred.  Care plans for short-term needs are used for infection events and are evaluated and signed off when resolved.  The MDT review involves the RN, GP, activities staff, resident/family and other health professionals involved in the resident’s care.  The family are notified of the outcome of the review by phone and if unable to attend receive a copy of the reviewed plans.  There is at least a three-monthly review by the medical practitioner.  The family members interviewed confirmed they are invited to attend the MDT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on 12 August 2018.  A preventative and reactive maintenance programme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in place appropriate to the complexity of service provided.  Individual infection report forms are completed for all infections and kept as part of the resident files.  Infections were included on a register and the infection prevention and control officer completes a monthly report.  Monthly data is reported to the combined infection prevention and control, and the health and safety meetings.  Staff were informed through the variety of meetings held at the facility. The infection prevention and control programme is linked with the TeamRyman programme.  The infection prevention and control officer uses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There have been no outbreaks within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The policy identifies that restraint is used as a last resort.  There was one hospital resident using a restraint (bed rail) and two hospital residents with enablers (lap belts) on the day of audit.  Two resident files reviewed demonstrated that enabler use is voluntary.  The clinical manager is the restraint coordinator.  The use of enablers/restraint is discussed at clinical meetings and TeamRyman meetings.  Challenging behaviour and restraint minimisation and safe practice education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67"/>
        <w:gridCol w:w="1280"/>
        <w:gridCol w:w="5776"/>
        <w:gridCol w:w="2412"/>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RNs entries and review of identified issues in progress notes were evident in six of the seven files sampled.  The sample was expanded by two rest home level care residents in the apartments around RN/EN follow-up.  In all three files sampled, there was inconsistent RN/EN follow-up when the resident was unwell or had an event such as a fall. RNs or ENs are responsible for reviewing and completing regular assessments.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three files sampled for rest home level residents in the serviced apartments there was insufficient evidence of RN/EN review following changes in health or an adverse event.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residents evidence review following adverse events or a change in health.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5603"/>
        <w:gridCol w:w="55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quality and risk management process in place.  A range of clinical indicator data are collected against each service level and reported through to Ryman Christchurch for collating, monitoring and benchmarking between facilities.  Indicators include resident incidents by type, resident infections by type, staff incidents or injuries by type and resident and relative satisfaction.  All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Bob Owens is proactive in developing and implementing quality initiatives.  Quality improvement plans (QIP)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Owens is active in analysing data collected monthly, around accidents and incidents, infection control, restraint etc.  As a result of quality data, the village manager and clinical manager discuss the data at the monthly staff meetings and any identified trends or issues.  Any identified common themes around incidents/infections etc. results in further education and toolbox sessions.  Bob Owens implemented a falls prevention and management QIP in September 2016, which focused on identifying strategies for the reduction of dementia resident falls. </w:t>
            </w:r>
          </w:p>
          <w:p w:rsidR="00EB7645" w:rsidRPr="00BE00C7" w:rsidP="00BE00C7">
            <w:pPr>
              <w:pStyle w:val="OutcomeDescription"/>
              <w:spacing w:before="120" w:after="120"/>
              <w:rPr>
                <w:rFonts w:cs="Arial"/>
                <w:b w:val="0"/>
                <w:lang w:eastAsia="en-NZ"/>
              </w:rPr>
            </w:pPr>
            <w:r w:rsidRPr="00BE00C7">
              <w:rPr>
                <w:rFonts w:cs="Arial"/>
                <w:b w:val="0"/>
                <w:lang w:eastAsia="en-NZ"/>
              </w:rPr>
              <w:t>Strategies included, improved physiotherapy input into care of dementia residents to develop transfer plans, maintain mobility of residents and post fall reviews to identify mobility issues or other factors contributing to falls, continued falls prevention education for all staff and falls data analysis discussed weekly and available for all staff to view.  Documentation reviewed identified that strategies were regularly evaluated.  The outcome achieved is that the total of dementia resident falls has reduced from a rate (per 1000 occupied bed days) of 30.01 falls for September 2016 down to 12.11 falls in August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Bob Owens Retirement Village Limited - Bob Owens Retirement Village</w:t>
    </w:r>
    <w:bookmarkEnd w:id="58"/>
    <w:r>
      <w:rPr>
        <w:rFonts w:cs="Arial"/>
        <w:sz w:val="16"/>
        <w:szCs w:val="20"/>
      </w:rPr>
      <w:tab/>
      <w:t xml:space="preserve">Date of Audit: </w:t>
    </w:r>
    <w:bookmarkStart w:id="59" w:name="AuditStartDate1"/>
    <w:r>
      <w:rPr>
        <w:rFonts w:cs="Arial"/>
        <w:sz w:val="16"/>
        <w:szCs w:val="20"/>
      </w:rPr>
      <w:t>11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