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Madison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Madison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November 2017</w:t>
      </w:r>
      <w:bookmarkEnd w:id="7"/>
      <w:r w:rsidRPr="009418D4">
        <w:rPr>
          <w:rFonts w:cs="Arial"/>
        </w:rPr>
        <w:tab/>
        <w:t xml:space="preserve">End date: </w:t>
      </w:r>
      <w:bookmarkStart w:id="8" w:name="AuditEndDate"/>
      <w:r w:rsidR="00A4268A">
        <w:rPr>
          <w:rFonts w:cs="Arial"/>
        </w:rPr>
        <w:t>22 November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Ultimate Care Madison provides rest home and hospital level care for up to 53 residents, with a possible increase to 57 residents if the three double rooms have chosen to be occupied by couples. The service is operated by the Ultimate Care Group Ltd and managed by a facility manager and a clinical services manager.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and a physiotherapist. The facility’s general practitioner was unavailable to speak with the audit team.</w:t>
      </w:r>
    </w:p>
    <w:p w:rsidRPr="00A4268A">
      <w:pPr>
        <w:spacing w:before="240" w:line="276" w:lineRule="auto"/>
        <w:rPr>
          <w:rFonts w:eastAsia="Calibri"/>
        </w:rPr>
      </w:pPr>
      <w:r w:rsidRPr="00A4268A">
        <w:rPr>
          <w:rFonts w:eastAsia="Calibri"/>
        </w:rPr>
        <w:t xml:space="preserve">This audit has resulted in a continuous improvement rating being achieved in the activity programmes.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Māori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was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using an integrated hard copy file.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works closely with the local Needs Assessment and Service Co-ordination Service, to ensure access to the facility is appropriate and efficiently managed. When a vacancy occurs, sufficient and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a diversional therapist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One enabler was in use at the time of audit. No restraints were in use.  The organisation has maintained a facility free from restraint use for a number of years.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the district health board, an external advisor and the groups Clinical Advisory Panel.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data is analysed, trended, and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93"/>
        <w:gridCol w:w="1280"/>
        <w:gridCol w:w="996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Madison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Brochures related to the Code and the Advocacy Service were available at reception.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Complaint forms are also available at reception and in the dining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four complaints have been received over the past year and that actions taken, through to an agreed resolution, are documented and completed within the timeframes.  Action plans show any required follow up and improvements have been made where possible. The facility manager is responsible for complaints management and follow up. All staff interviewed confirmed a sound understanding of the complaint process and what actions are required. There has been one complaint to the Health and Disability Commissioner and the facility met all the required timeframes. This was resolved and closed out.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reported being made aware of the Code and the Nationwide Health and Disability Advocacy Service (Advocacy Service) as part of the admission information provided and discussion with staff. The Code is displayed in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ensuring resident information is held securely and privately, exchanging verbal information and in discussions with families. When attending to personal cares a ‘do not disturb sign’ is placed on the resident’s door. This initiative was instigated at the request of residents, to communicate to visitors that cares are being carried out. All residents have a private room, with the three double rooms each being occupied by only one resident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Māori residents at Ultimate Care Madison at the time of audit, however neither identify any specific cultural needs.  Interviews verified that staff can support residents who identify as Māori to integrate their cultural values and beliefs.  The principles of the Treaty of Waitangi are incorporated into day to day practice, as is the importance of whānau to Māori residents.  There is a current Māori health plan developed with input from the local iwi, the local marae, staff who identify as Māori and cultural advisers.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general practitioner (GP) was unavailable for interview to determine the level of satisfaction/dissatisfaction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It is completed at commencement of employment.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the hospice/palliative care team, diabetes nurse specialist, physiotherapist, wound care specialist, community dieticians, services for older people, psychogeriatrician and mental health services for older persons, and education of staff. Documentation verified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such as access to on line forums,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MidCentral District Health Board (DHB).  Staff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outline the purpose, values, scope, direction and goals of the organisation. The documents describe annual and longer term objectives and the associated operational plans. A sample of monthly reports to the regional manager and national office showed adequate information to monitor performance is reported including financial performance, occupancy, emerging risks and staffing updates.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who holds relevant qualifications and has been in the role for eight years. Responsibilities and accountabilities are defined in a job description and individual employment agreement. The facility manager confirmed knowledge of the sector, regulatory and reporting requirements and maintains currency through attendance at relevant external management training and in-service education courses. The managers across the region also meet on a regular basis.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DHB for residential aged care and respite care. 53 residents were receiving services under the contract (27 rest home, 26 hospital level and one resident was receiving respite care)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facility manager is absent, the clinical services manager carries out all the required duties under delegated authority. Additional administration functions required are carried out by the experienced administrator. During absences of key clinical staff, the clinical management is overseen by the senior registered nurse who is experienced in the sector and able to take responsibility for any clinical issues that may arise. Staff reported the current arrangements work 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 audit activities, a regular resident satisfaction survey, monitoring of outcomes, clinical incidents including infections, any pressure injuries and medication errors.</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with monthly reports being generated from the national office. Relevant information is then presented and discussed at the quality team meetings and staff meetings. The facility manager reported regular contact with the regional manager occurs, including monthly face to face meetings, where any issues are discussed. Staff reported their involvement in quality and risk management activities through audit activities and at the regular monthly staff meetings. Relevant corrective actions are developed and implemented to address any shortfalls. Once completed these are signed off by the facility manager. Resident and family satisfaction surveys are completed annually. Resident and family meetings are held bi-monthly and any concerns are documented and become part of the quality improvement process. A recent meeting raised the issue of residents not always remembering who their assigned care worker was each day. A cork/whiteboard has been put up in each resident’s room and the names put up daily. The families are also using them to leave messages for their family member to remind them of upcoming events or just to leave greetings. Last year’s residents’ survey raised concern about the carpet in the hallways and these were subsequently all replaced.</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This process is managed effectively from the national office.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processes for the identification, monitoring, review and reporting of risks and development of mitigation strategies. The manager is familiar with the Health and Safety at Work Act (2015), is the facility representative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and reported to the national office where it is analysed and benchmarked before being returned for the relevant reporting and quality activity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essential notification reporting requirements, including for pressure injuries. They advised there have been two S31 notifications for pressure injuries events made to the Ministry of Health over the past year. No other notifications had been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A staff member is the internal assessor for the programme. The facility has recently introduced an on-line training programme which all staff are required to complete the appropriate modules. Regular in-service training is also held on site. Both staff and management report this programme is working well with all training being monitored and completed as required.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 using a safe staffing tool, assessed need levels, and consultation with staff around current workloads.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two-week roster cycle confirmed adequate staff cover has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for a time then moved offsite. All records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Prospective residents and/or their families are encouraged to visit the facility prior to admission and meet with the facility manager (FM) or the clinical services manager (CSM).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MDHB’s ‘pink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and from the local acute care facility showed transfer was managed in a planned and co-ordinated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 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 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acting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and is in line with recognised nutritional guidelines for older people.  The menu follows summer and winter patterns and has been reviewed by a qualified dietitian in March 2017. Recommendations made at that time have been implemented. The service has just recently changed over to the summer menu.</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are sufficient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acting CSM.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nutritional screening and depression scale, to identify any deficits and to inform care planning. The sample of care plans reviewed had an integrated range of resident-related information.  All residents have current interRAI assessments completed by four of the nine trained interRAI assessors on 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In particular, the needs identified by the interRAI assessments were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was unavailable for interview, however documentation and interviews with staff, residents and families verified that medical input is sought in a timely manner and that medical requests were followed.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trained diversional therapist.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included normal community activities. Individual, group activities and regular events are offered. Examples included outings to enable residents to participate in events at a number of local clubs, visiting entertainers, visits by the local kindergarten and the local intermediate school, quiz sessions, trips to town, church services and daily news updates. The activities programme is discussed at the minuted residents’ meetings and indicated residents’ input is sought and responded to.  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r w:rsidRPr="00BE00C7">
              <w:rPr>
                <w:rFonts w:cs="Arial"/>
                <w:b w:val="0"/>
                <w:lang w:eastAsia="en-NZ"/>
              </w:rPr>
              <w:t>The request by some male residents for a “men’s group” to be provided, as well as the implementation of ‘cognitive stimulation therapy session’  to improve the lives of the residents with dementia, are two initiatives operating at Ultimate Care Madison that are recognised as areas of continuous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 term care plans were consistently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or RN sends a referral to seek specialist input.  Copies of referrals were sighted in residents’ files, including to the speech language therapist, diabetes nurse specialist and the wound care nurse. Referrals are followed up on a regular basis by the RN or the GP. The resident and the family are kept informed of the referral process, as was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Staff confirmed this occurs regularly.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in all relevant areas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12 July 2018)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The environment was hazard free, residents were safe and independence was promoted. External areas are safely maintained and are appropriate to the resident groups and setting. Gardening areas for residents, outside seating areas and an aviary are provided in the large enclosed courtyard.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they know the processes they should follow if any repairs or maintenance is required, that any requests are appropriately actioned and that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shared ensuites in the Manhattan wing and large bathroom areas in Brooklyn wing. Appropriately secured and approved handrails are provided in the toilet/shower areas, with a current upgrade occurring to ensure are appropriately positioned. A range of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although three rooms are able to accommodate couples if this is requested. Currently there are no shared rooms. Resident’s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room to store mobility aids, wheel chairs and mobility scooters. Staff and residents reported the adequacy of bedrooms that are all designated as multi-purpose and are of a sufficient size to be used for either level of care to be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large communal area is available for residents to engage in activities. The dining and lounge areas in both wings are also very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and by family members if requested for specific items. The dedicated laundry staff demonstrated a sound knowledge of the laundry processes, dirty to clean flow and handling of soiled linen. Residents interviewed reported the laundry is managed well and their clothes are returned in a timely manner. The level of lost laundry has been reduced with the introduction of individual labelling of room numbers on all large items of personal laundry, as well as individual trays.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These staff are undertaking the New Zealand Qualifications Authority Certificate in Cleaning (Level 2), as confirmed in interview of cleaning staff and training records.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as part of the regular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26 May 2004.  A trial evacuation takes place six-monthly with a copy sent to the New Zealand Fire Service; the most recent being on 17 November 2017.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bottled water, blankets, torches, batteries, medical supplies and gas BBQ’s were sighted and meet the requirements for the 53 residents. A 450 litre water storage tank is located at the rear of the facility and there is a generator on site.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by the facility manager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at a predetermined time and checked by afternoon and night staff. All outside opening doors in residents’ rooms are alarmed at night as an additional safety precaution.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all have doors that open onto the large internal courtyard area or on to outside patios and gardens. Heating is provided by underfloor gas heating in residents’ rooms in the communal areas, with a heat pump in the community hall area.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CSM or in her absence the acting CSM.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CSM is on leave at present and the acting CSM is the relieving designated infection control nurse, whose role and responsibilities are defined in a job description. Infection control matters, including surveillance results, are reported monthly to the FM and tabled at the quality/risk meeting.  Infection control statistics are entered in the organisation’s electronic database and benchmarked with the organisation’s other facilities. The organisation’s national quality manager is informed of any IPC concerns.</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(ICN) has appropriate skills, knowledge and qualifications for the role. The ICN has undertaken post graduate training in infection prevention and control and attended relevant study days, as verified in training records sighted.  Well-established local networks with the infection control team at the DHB are available and expert advice from the community laboratory is available if additional support/information is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ICN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suitably qualified RNs and the ICN. Content of the training was documented and evaluated to ensure it was relevant, current and understood. A record of attendance was maintained. When an infection outbreak or an increase in infection incidence has occurred, there was evidence that additional staff education has been provided in response.  An example of this occurred when there was a recent increase in lower respiratory tract infections.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reviews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of norovirus at Ultimate Care Madison since 2014.</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The coordinator was on extended leave at the time of the audit, but the senior registered nurse was able to demonstrate a sound understanding of the organisation’s policies, procedures and practice and her current acting role and responsibilities as coordinator.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and one resident was using an enabler, which were the least restrictive and used voluntarily at their request. A similar process is followed for the use of enablers as is used for any restraint use.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from interviews with staff who are actively involved in the ongoing process of minimisation which has seen this facility having no use of restraint for over two years. Regular training occurs and review of enabler use is completed and discussed at all quality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5950"/>
        <w:gridCol w:w="48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‘Cognitive stimulation therapy’ is an evidence based treatment for residents with mild to moderate dementia.  This was implemented at Ultimate Care Madison, following diversional therapist’s attendance at a training programme, offered by the MDHB.  Implementing the programme involved selecting five residents with some degree of dementia/memory problems with an ability to communicate. The programme is designed to focus on ‘protected time’ for these residents, enabling them to participate in an environment that meets their needs. The sessions actively engage people with dementia and aim to enhance cognitive and social functioning.  The sessions involved twice weekly meetings with these residents, in a protected space. During the meetings residents are able to talk freely and are not interrupted – as previously occurred in the larger sessions. Residents have become more confident to speak out and become actively involved. Friendships have been formed and the tasks performed during the sessions enable the residents to contribute in the activities of daily living that have always been part of their lives.</w:t>
            </w:r>
          </w:p>
          <w:p w:rsidR="00EB7645" w:rsidRPr="00BE00C7" w:rsidP="00BE00C7">
            <w:pPr>
              <w:pStyle w:val="OutcomeDescription"/>
              <w:spacing w:before="120" w:after="120"/>
              <w:rPr>
                <w:rFonts w:cs="Arial"/>
                <w:b w:val="0"/>
                <w:lang w:eastAsia="en-NZ"/>
              </w:rPr>
            </w:pPr>
            <w:r w:rsidRPr="00BE00C7">
              <w:rPr>
                <w:rFonts w:cs="Arial"/>
                <w:b w:val="0"/>
                <w:lang w:eastAsia="en-NZ"/>
              </w:rPr>
              <w:br/>
              <w:t>The evidence verifying the improvement in residents’ lives following the implementation of this initiative is demonstrated through interviews with whānau/family members, nursing and care staff and observation on the day of audit of these residents in social situations.  Documented evidence showed residents are more settled.  In evaluating the effectiveness of the programme, evidence verified the improvement in the resident’s quality of life. The participants in the group seek out fellow group members and socialise with them, they participate more in the other activities going on, less time is spent in rooms or sleeping, episodes of confusion and expressions of abandonment have reduced and these residents are more motivated to be involved. The programme continues to operate as part of the activities programme twice a week, and includes other residents as identified as suitable to participate.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implementation of a ‘men’s group’ at Ultimate Care Madison was instigated at the request of seven male residents following the closure of the Returned Service Association (RSA) clubs in Otaki and Levin.  Prior to these closures the male residents would be frequent participants to the clubs and in the club’s activities.   Meeting minutes and records of attendance in the activities programme at the time verified minimal attendance by male residents and a meeting of a group of male residents in early 2016, came up with the concept of a ’men’s group’ which involved a range of activities that male residents would like to do.  The male residents were from farming, carpentry, building, teaching and other backgrounds.  Suggestions included sanding and varnishing the outdoor furniture, darts groups, poker groups and specific “men” outings to places of interest to the group. Weekly meetings are now incorporated into the programme. </w:t>
            </w:r>
          </w:p>
          <w:p w:rsidR="00EB7645" w:rsidRPr="00BE00C7" w:rsidP="00BE00C7">
            <w:pPr>
              <w:pStyle w:val="OutcomeDescription"/>
              <w:spacing w:before="120" w:after="120"/>
              <w:rPr>
                <w:rFonts w:cs="Arial"/>
                <w:b w:val="0"/>
                <w:lang w:eastAsia="en-NZ"/>
              </w:rPr>
            </w:pPr>
            <w:r w:rsidRPr="00BE00C7">
              <w:rPr>
                <w:rFonts w:cs="Arial"/>
                <w:b w:val="0"/>
                <w:lang w:eastAsia="en-NZ"/>
              </w:rPr>
              <w:br/>
              <w:t xml:space="preserve">During these meetings it was observed the men would reminisce with each other over the different trades they undertook prior to retirement. Disability barriers have been overcome to enable completion/participation in the group’s activities. The gentleman enjoy a cold beer after the completion of the project they have undertaken for each session. All the garden furniture has been attended to, with the focus now on other garden projects. Volunteers and spouses are at times involved in the group. </w:t>
              <w:br/>
              <w:t>The success of the programme is evidenced by the degree of achievement and life satisfaction evident in the male residents at Ultimate Care Madison, as verified by documentation, observation and interviews.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implementation of two ongoing quality initiatives at Ultimate Care Madison has improved the lives of residents. Residents participating in the Cognitive stimulation sessions are more settled, socialise more, spend less time in their rooms and are more motivated to be involved in other activities within the facility. The implementation of the men’s group has enabled the facility to focus on the specific activities identified as of interest to the male residents. The increase in male participation and satisfaction with the groups achievements, verifies the success of the programme. Interviews and documentation supports the focus of improving residents’ life. Resident satisfaction surveys evidence improved satisfaction with activities and passing the time, involvement, the social environment and continuing community involvement. Resident interviews supported these findings as did resident meeting minutes.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Madison</w:t>
    </w:r>
    <w:bookmarkEnd w:id="58"/>
    <w:r>
      <w:rPr>
        <w:rFonts w:cs="Arial"/>
        <w:sz w:val="16"/>
        <w:szCs w:val="20"/>
      </w:rPr>
      <w:tab/>
      <w:t xml:space="preserve">Date of Audit: </w:t>
    </w:r>
    <w:bookmarkStart w:id="59" w:name="AuditStartDate1"/>
    <w:r>
      <w:rPr>
        <w:rFonts w:cs="Arial"/>
        <w:sz w:val="16"/>
        <w:szCs w:val="20"/>
      </w:rPr>
      <w:t>21 November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