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Birchleigh Management Limited - Birchleigh Residential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Birchleigh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Birchleigh Residential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November 2017</w:t>
      </w:r>
      <w:bookmarkEnd w:id="7"/>
      <w:r w:rsidRPr="009418D4">
        <w:rPr>
          <w:rFonts w:cs="Arial"/>
        </w:rPr>
        <w:tab/>
        <w:t xml:space="preserve">End date: </w:t>
      </w:r>
      <w:bookmarkStart w:id="8" w:name="AuditEndDate"/>
      <w:r w:rsidR="00A4268A">
        <w:rPr>
          <w:rFonts w:cs="Arial"/>
        </w:rPr>
        <w:t>8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Birchleigh Residential Care Centre is certified to provide rest home, dementia and hospital (medical and geriatric) level care for up to 83 residents.  On the day of audit, there were 83 residents.  The service is overseen by a chief executive officer who reports to a Board of Directors.  Each unit is managed by an experienced nurse manager (registered nurse).  Residents and families interviewed were complimentary of the service that they receive. </w:t>
      </w:r>
    </w:p>
    <w:p w:rsidRPr="00A4268A">
      <w:pPr>
        <w:spacing w:before="240" w:line="276" w:lineRule="auto"/>
        <w:rPr>
          <w:rFonts w:eastAsia="Calibri"/>
        </w:rPr>
      </w:pPr>
      <w:r w:rsidRPr="00A4268A">
        <w:rPr>
          <w:rFonts w:eastAsia="Calibri"/>
        </w:rPr>
        <w:t xml:space="preserve">This surveillance audit was conducted against a subset of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Three of five shortfalls identified at the previous audit have been addressed.  These were around care planning timeframes, medication management and water temperatures.  There continues to be an improvement required around adverse event reporting and wound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with residents and families is appropriately managed and documented.  The complaints process is provided to residents and families as part of the admission process.  A complaints register is in place that includes all complaints, dates and actions taken.  Complaints are being managed in an appropriate manner and meet the requirements set forth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through a number of processes to ensure it aligns with the identified values, scope and strategic direction.  The business plan has goals documented.  There are policies and procedures that support and guide staff providing care to residents with rest home, hospital and dementia level needs.  There is a quality and risk management programme in place.  Staff receive ongoing training and there is a 2017 training plan in place.  Rosters and interviews indicate sufficient staff that allows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care plans and evaluations are completed by a registered nurse.  Each resident has access to an individual and group activities programme.  The group programme is varied and interesting.  Medication is stored appropriately in line with legislation and guidelines.  General practitioners review residents at least three monthly or more frequently if needed.  Meals are prepared on-site by a contracted company.  The menu is varied and appropriate.  Individual and special dietary needs are catered for.  Alternative options are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 rooms are large and suitable for hospital level care.  All rooms have ensuites and are large enough to cater to hospital level residents and their required equipment and carers.  The separate lounge and dining room in the current wing proposed to change to dual-purpose beds, are able to accommodate the equipment needs of hospital level care residents.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Birchleigh Residential Care Centre has restraint minimisation and safe practice policies and procedures in place.  Staff receive training in restraint minimisation and challenging behaviour management.  The service has achieved a restraint-free environment. Three hospital residents have bedrail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 has been implemented and residents and their family/whānau are provided with information on admission.  Each of the three units had the complaints policy posted in a visible area with complaints forms and advocacy information nearby.  The residents and families interviewed from each of the three units were aware of the complaints process and to whom they should direct complaints.  No complaints were made in 2016 and 2017 for both the Silverstream rest home unit and Janefield dementia unit.  One complaint had been made in 2016 and two complaints received in 2017 year-to-date for the Braeside hospital unit.  The three complaints reviewed demonstrated investigation, follow-up and responses to the complainant.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residents (one hospital and six rest home) interviewed, stated they were welcomed on entry and were given time and explanation about the services and procedures. There is an incident reporting policy, and reporting forms that guide staff around their responsibility to notify family of any resident accident/incident that occurs.  Fifteen exception reports (incident/accidents) and corresponding residents’ files were reviewed, and all identified that next of kin were contacted.  Six relatives (four rest home and two dementia care) stated that they are informed when their family members health status changes.  Regular resident and family meetings provide a forum for residents to discuss issues or concerns.  An interpreter policy and contact details of interpreters are available.  The information pack is available in large print and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Birchleigh Residential Care Centre is part of Birchleigh Management Limited.  Birchleigh Residential Care Centre provides residential services for up to 83 residents requiring rest home, hospital, (geriatric and medical) and dementia level care.  At the time of the audit there were 83 residents.  The service is divided into three units, Silverstream rest home unit, Braeside hospital unit and Janefield dementia level unit.  There were 33 residents in the rest home unit, 26 residents in the hospital unit (25 hospital and one rest home), and 24 residents in the dementia care unit.  All residents were under the age 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Birchleigh Residential Care Centre is managed by the chief executive officer (CEO), a non-clinical person who has been in the role for ten years.  The CEO reports to a board of directors.  The CEO is supported by three experienced nurse managers and a domestic services manager.  The nurse manager at Silverstream rest home unit has been in the role for 18 years, the nurse manager at Braeside hospital unit has been in the position for 6 years and the nurse manager at Janefield dementia level unit in the role since July 2017 and has been a nurse manager at another facility for over 10 years.  The domestic services manager has been at the service for over 20 years.</w:t>
            </w:r>
          </w:p>
          <w:p w:rsidR="00EB7645" w:rsidRPr="00BE00C7" w:rsidP="00BE00C7">
            <w:pPr>
              <w:pStyle w:val="OutcomeDescription"/>
              <w:spacing w:before="120" w:after="120"/>
              <w:rPr>
                <w:rFonts w:cs="Arial"/>
                <w:b w:val="0"/>
                <w:lang w:eastAsia="en-NZ"/>
              </w:rPr>
            </w:pPr>
            <w:r w:rsidRPr="00BE00C7">
              <w:rPr>
                <w:rFonts w:cs="Arial"/>
                <w:b w:val="0"/>
                <w:lang w:eastAsia="en-NZ"/>
              </w:rPr>
              <w:t>The goals and direction of the service are well documented in the business/quality and risk management plan and the progress toward previous goals has been documented through monthly reports to the boards, staff meetings and monthly staff communication leaflets.  The CEO has maintained eight hours annually by attending regular professional development and industry conferences.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processes are in place to capture and manage non-compliances.  They include internal audits, hazard management, risk management, incident and accident, infection control data collection and complaints management.  Quality improvement data is discussed at three monthly staff meetings in each unit and monthly at the senior management and quality meetings.  Meeting minutes reviewed evidenced that there is good communication and feedback to staff and management around quality outcomes and KPIs.  Each of the nurse managers’ implement the quality programme in their own unit.  The internal audit schedule is implemented in all three units.  Corrective action plans are developed, implemented and signed off when service shortfalls are identified.  Monthly trend analysis is posted in staff rooms and document infection control graphs and incident/accident graphs such as falls, skin tears and bruises.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that are relevant to the various service types offered and are reviewed two yearly.  There is a current risk management plan.  Hazards are identified, managed and documented on the hazard register.  Health and safety issues are discussed at staff meetings, quality meetings and reported monthly to the board.  Action plans were documented to address issues raised.  There are resident surveys conducted and analysed with corrective action plans developed when required.  The annual resident satisfaction survey in November 2016 demonstrated a high level of satisfaction with the service.  Any required corrective actions were developed, followed up and signed off.  Falls prevention strategies are in place for individual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guide staff around incident and accident reporting.  The accident/incident process (exception reports) includes documentation of the incident and analysis and separation of resident and staff incidents and accidents.  Five resident exception reports for September and October 2017 were reviewed for each of the three units.  All the exception reports reviewed documented that clinical follow-up of residents is conducted by a RN, however, with four exception reports (three dementia and one rest home) reviewed for residents unwitnessed falls with a head knock/injury, there was no documented evidence of neurological observation forms being completed.  </w:t>
            </w:r>
          </w:p>
          <w:p w:rsidR="00EB7645" w:rsidRPr="00BE00C7" w:rsidP="00BE00C7">
            <w:pPr>
              <w:pStyle w:val="OutcomeDescription"/>
              <w:spacing w:before="120" w:after="120"/>
              <w:rPr>
                <w:rFonts w:cs="Arial"/>
                <w:b w:val="0"/>
                <w:lang w:eastAsia="en-NZ"/>
              </w:rPr>
            </w:pPr>
            <w:r w:rsidRPr="00BE00C7">
              <w:rPr>
                <w:rFonts w:cs="Arial"/>
                <w:b w:val="0"/>
                <w:lang w:eastAsia="en-NZ"/>
              </w:rPr>
              <w:t>Two hospital resident pressure injury incidents had exception reports fully completed including an RN assessment and follow-up.  This previous shortfall has been addressed.  Accidents and incidents are analysed monthly with results discussed at monthly quality improvement meetings and three-monthly staff meetings.  The CEO and nurse managers were aware of situations that require statutory reporting.  There have been no requirements to complete any section 31 notifications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Nine staff files were reviewed, (one nurse manager and one caregiver for the dementia care unit, one nurse manager and two caregivers from the rest home, one nurse manager and two caregivers from the hospital and one activities coordinator).  All documented appropriate employment practices and documented annual appraisals as needed and current job descriptions.  Current annual practising certificates are kept on file. The service has an orientation programme in place that provides new staff with relevant information for safe work practice.  The orientation programme is developed specifically to worker type (eg, RN, support staff) and includes documented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for 2017 and a completed annual education and training schedule for 2016/17.   There are competencies for RNs related to specialised procedure or treatment including (but not limited to), medication management, insulin administration, moving &amp; handling, nebuliser, oxygen administration, PEG tube care/feeds, restraint, wound management, syringe driver and medication competencies.  Residents and families state that staff are knowledgeable and skilled.  There are 20 caregivers who work in the dementia care unit and 16 have completed the required dementia standards.  Four caregivers are in the process of completing their qualification and have commenced work within the last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staffing the service.  Staffing rosters were sighted, and staff are on duty to match needs of different shifts and needs of different individual residents.  The nurse managers are on-call after-hours for each unit.  There is a RN and first aid trained member of staff on every shift.  Staff interviewed advised that there are sufficient staff on duty at all times.  Interviews with residents and relatives confirm that there are sufficient staff on duty.  The service is divided into three units, the Silverstream 33-bed rest home unit, Braeside 26-bed hospital unit and Janefield 24-bed dementia care unit.  Each unit has a full-time nurse manager who work 40 hours per week from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There are 25 hospital level residents and one rest home resident living in the Braeside hospital unit.  There is one RN is on duty on the morning and afternoon shifts, and one on the night shift.  Four caregivers (all long shift) are on duty on the morning and four caregivers (three long and one short shift) are on duty on the afternoon shifts and one caregiver is on duty on the night shift.  There are 33 Silverstream rest home residents living in the rest home unit.  Four caregivers (two long and two short shift) are on duty on the morning and on the afternoon shifts, and one caregiver is on duty on the night shift.  There are 24 Janefield dementia level residents living in the dementia care unit.  Four caregivers (two long and two short shift) are on duty on the morning and three caregivers (two long and one short shift) on the afternoon shifts and two caregivers (long shift) are on duty on the night shift.  (One of these caregivers can ‘float’ between Janefield and Silverstream, depending on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appropriately stored in accordance with relevant guidelines and legislation.  Medication administration practice complies with the medication management policy for the medication rounds sighted.  Medication prescribed is signed for correctly for the sample of medication charts reviewed in each area.  The caregivers administer medicines in the rest home and dementia units.  RNs administer medications to hospital residents.  Staff who administer medication have been assessed as competent.  The facility uses a blister pack medication management system for the packaging of all tablets.  The RNs reconcile delivery, and this is documented.  Medication charts are documented in an internet based electronic medication system by medical practitioners and there was evidence of three monthly reviews by the GP.  All medications are prescribed and charted in line with guidelines.  There were no residents self-administering medicines.  Standing orders are in place in the hospital unit only and these are current.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Birchleigh Residential Care Centre is provided by a contracted company. The kitchen is located at the adjacent retirement village and transported across to the facility in hot boxes. The meals are served to residents from small kitchens (one in each of the three units), which are located beside each dining room. Bain maries are used in each servery to ensure that food is served hot. The operations manager and the kitchen manager from an independent contracted food company oversee the food service.  Food service manuals are in place to guide staff.  A resident dietary profile is developed for each resident on admission and is provided to the kitchen staff.  </w:t>
            </w:r>
          </w:p>
          <w:p w:rsidR="00EB7645" w:rsidRPr="00BE00C7" w:rsidP="00BE00C7">
            <w:pPr>
              <w:pStyle w:val="OutcomeDescription"/>
              <w:spacing w:before="120" w:after="120"/>
              <w:rPr>
                <w:rFonts w:cs="Arial"/>
                <w:b w:val="0"/>
                <w:lang w:eastAsia="en-NZ"/>
              </w:rPr>
            </w:pPr>
            <w:r w:rsidRPr="00BE00C7">
              <w:rPr>
                <w:rFonts w:cs="Arial"/>
                <w:b w:val="0"/>
                <w:lang w:eastAsia="en-NZ"/>
              </w:rPr>
              <w:t>The kitchen is able to meet the needs of residents who need special diets and the cooks work closely with the RNs.  Kitchen staff have completed food safety training.  The cooks follow a rotating menu, which has been reviewed by a dietitian.  The temperatures of refrigerators, freezers and cooked foods are routinely monitored and recorded.  There is special equipment available for residents if required.  A cleaning schedule is maintained.  Residents and the family members interviewed were very happy with the quality and variety of food served.  The dementia unit is supplied with extra nutritious snacks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follow the care plan and report progress against the care plan each shift.  If external nursing or allied health advice is required the RNs will initiate a referral (eg, to the district nurse).  If external medical advice is required, this will be actioned by the GP.  Staff have access to sufficient medical supplies (eg, dressings).  Sufficient continence products are available and resident files include a continence assessment and plan.  Specialist continence advice is available as needed and this could be described. Monitoring forms sighted were in place for enabler use, behaviour management, fluid balance charts, turning charts and pain management.  Wound documentation is available and includes assessments, management plans, progress and evaluations.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were ten residents with twelve wounds including two pressure injuries. Eight skin tears, one cellulitis and one ulcer.  There was one ulcer in the dementia unit.  In the hospital there was wound documentation in use for six residents with eleven wounds.  One resident has two skin tears; a pressure injury and a skin lesion, one resident two skin lesions; two residents have one pressure injury each, one resident has an ulcer and two residents have one skin tear each. The RNs have access to specialist nursing wound care management advice through the district nursing service.  Not all wound information (including pressure injury grading) was adequately documented.  The previous partial attainment continues to require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activities staff members facilitate the activities programme for all residents.  One long-serving staff member is a trained teacher and the other is a RN.  Each resident has an individual activities assessment on admission and from this information, an individual activities plan has been developed by the activities staff for five of the resident files sampled. The two staff members divide their time between the three units.  </w:t>
            </w:r>
          </w:p>
          <w:p w:rsidR="00EB7645" w:rsidRPr="00BE00C7" w:rsidP="00BE00C7">
            <w:pPr>
              <w:pStyle w:val="OutcomeDescription"/>
              <w:spacing w:before="120" w:after="120"/>
              <w:rPr>
                <w:rFonts w:cs="Arial"/>
                <w:b w:val="0"/>
                <w:lang w:eastAsia="en-NZ"/>
              </w:rPr>
            </w:pPr>
            <w:r w:rsidRPr="00BE00C7">
              <w:rPr>
                <w:rFonts w:cs="Arial"/>
                <w:b w:val="0"/>
                <w:lang w:eastAsia="en-NZ"/>
              </w:rPr>
              <w:t>Each unit has a separate programme and reflects the resident’s cognitive and physical abilities.  Activities in the dementia unit are provided for each morning and afternoon and include weekend activities.  Caregivers are also involved in the programme in the dementia unit.  Each resident is free to choose whether they wish to participate in the group activities programme or their individual plan.  Participation is monitored.  Group activities reflect ordinary patterns of life and include planned visits to the community.  Residents and families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are evaluated by the RNs within three weeks of admission. The long-term care plan is reviewed at least six monthly or earlier if there is a change in health status.  Reviews document progress toward goals (link 1.3.7.1). There is at least a three-monthly review by the GP.  Changes in health status are documented and followed up.  Care plan reviews are signed by an RN.  Short-term care plans are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systems in place to ensure the physical environment and facilities are safe and fit for their purpose.  The facility has a current building warrant of fitness which expires on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Water temperatures are monitored, and corrective actions implemented if required. The previous partial attainment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Birchleigh infection control manual.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infection summary.  This data is monitored and evaluated monthly and annually.  Outcomes and actions are discussed at staff meetings.  If there is an emergent issue, it is acted upon in a timely manner.  Reports are easily accessible to the nurse managers.  Since the previous audit a respiratory outbreak was appropriately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 policy includes restraint procedures and identifies that restraint is used as a last resort.  There was one dementia resident using a restraint (chair table) and four hospital residents with five enablers (four bed rails and one lap belt) on the day of audit.  Two resident files reviewed demonstrated that enabler use is voluntary.  The nurse manager (Braeside hospital) is the restraint coordinator.  The use of enablers/restraint is discussed at clinical meetings and quality/management meetings.  Challenging behaviour and restraint minimisation and safe practice education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0"/>
        <w:gridCol w:w="1280"/>
        <w:gridCol w:w="5966"/>
        <w:gridCol w:w="3058"/>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guide staff around incident and accident reporting.  Two hospital resident pressure injury incidents had exception reports fully completed including an RN assessment and follow-up.  This previous shortfall has been addressed. All the exception reports reviewed documented that clinical follow-up of residents is conducted by a RN, however, with four exception reports (three dementia and one rest home) reviewed for residents unwitnessed falls with a head knock/injury, there was no documented evidence of neurological observation forms being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Fifteen resident exception reports were reviewed in total for the three units.  For four exception reports (three dementia and one rest home) reviewed for residents unwitnessed falls with a head knock/injury, there was no documented evidence of neurological observation forms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any unwitnessed falls with a head knock/injury have neurological observation forms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documentation reviewed included wound assessments, wound care plans and progress notes. The progress notes record the current wound dressings and how well the wound is healing. The service photographs wounds if required, to monitor progress. Wound and skin specialist input was also evidenced as having been accessed when required.  Wound assessments and evaluations were not always fully documented. The facility amended the wound management form on the day of audit to include pressure injury grading.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Assessments of wounds have not been consistently documented at each dressing change for 20 of 24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Evaluations of wounds/dressing changes had not been consistently documented for four of 24 wounds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wounds assessments and evaluations are documented for all wounds.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Birchleigh Management Limited - Birchleigh Residential Care Centre</w:t>
    </w:r>
    <w:bookmarkEnd w:id="58"/>
    <w:r>
      <w:rPr>
        <w:rFonts w:cs="Arial"/>
        <w:sz w:val="16"/>
        <w:szCs w:val="20"/>
      </w:rPr>
      <w:tab/>
      <w:t xml:space="preserve">Date of Audit: </w:t>
    </w:r>
    <w:bookmarkStart w:id="59" w:name="AuditStartDate1"/>
    <w:r>
      <w:rPr>
        <w:rFonts w:cs="Arial"/>
        <w:sz w:val="16"/>
        <w:szCs w:val="20"/>
      </w:rPr>
      <w:t>7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