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Winara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Winara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November 2017</w:t>
      </w:r>
      <w:bookmarkEnd w:id="7"/>
      <w:r w:rsidRPr="009418D4">
        <w:rPr>
          <w:rFonts w:cs="Arial"/>
        </w:rPr>
        <w:tab/>
        <w:t xml:space="preserve">End date: </w:t>
      </w:r>
      <w:bookmarkStart w:id="8" w:name="AuditEndDate"/>
      <w:r w:rsidR="00A4268A">
        <w:rPr>
          <w:rFonts w:cs="Arial"/>
        </w:rPr>
        <w:t>29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Winara rest home provides rest home, hospital (geriatric and medical) and dementia level care for up to 81 residents.  During the audit, there were 78 residents. The care home manager and clinical manager are appropriately qualified and experienced.  Interviews with residents and family member confirmed overall satisfaction with the care and service provided.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family member, staff and management.  </w:t>
      </w:r>
    </w:p>
    <w:p w:rsidRPr="00A4268A">
      <w:pPr>
        <w:spacing w:before="240" w:line="276" w:lineRule="auto"/>
        <w:rPr>
          <w:rFonts w:eastAsia="Calibri"/>
        </w:rPr>
      </w:pPr>
      <w:r w:rsidRPr="00A4268A">
        <w:rPr>
          <w:rFonts w:eastAsia="Calibri"/>
        </w:rPr>
        <w:t xml:space="preserve">There were no improvements required from this unannounced surveillance audit. </w:t>
      </w:r>
    </w:p>
    <w:p w:rsidRPr="00A4268A">
      <w:pPr>
        <w:spacing w:before="240" w:line="276" w:lineRule="auto"/>
        <w:rPr>
          <w:rFonts w:eastAsia="Calibri"/>
        </w:rPr>
      </w:pPr>
      <w:r w:rsidRPr="00A4268A">
        <w:rPr>
          <w:rFonts w:eastAsia="Calibri"/>
        </w:rPr>
        <w:t>An area of continuous improvement was identified around skin infections reduction.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family are well informed including of changes in resident’s health.  The care home manager and clinical manager have an open-door policy.  Complaints processes are implemented, and complaints and concerns are managed and documented and learning’s from complaints shared with all staff.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Bupa Group governs the facility.  Bupa has a business plan in place and the facility operates a quality plan, which includes goals for the calendar year.  Goals are documented for the service with evidence of annual reviews.  A care home manager and clinical manager are responsible for the day-to-day operations of the facility.  An annual resident/relative satisfaction survey is completed.  Quality and risk performance is reported across the facility meetings and to the organisation's management team.  Interviews with staff and review of meeting minutes/quality action forms/toolbox talks, demonstrate a culture of quality improvement.  Residents receive appropriate services from suitably qualified staff.  Human resources are managed in accordance with good employment practice.  An orientation programme is in place for new staff.  Ongoing education and training for staff is in place.  The organisational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Assessments, care plans and reviews are completed by the registered nurses within the required timeframes.  Each resident has access to an individual and group activities programme.  The group programme is varied and interesting.  Medications are prescribed and stored appropriately in line with legislation and guidelines.  General practitioners review residents at least three-monthly or more frequently if needed.  Meals are prepared on-site.  The menu is varied and appropriate.  Individual and special dietary needs are catered for.  Alternative options are provided. Snacks are available in the dementia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restraint minimisation and safe practice policies and procedures in place.  Staff receive training around restraint minimisation and the management of challenging behaviour.  There were no residents with enablers and six residents at hospital level were assessed as requiring a form of restraint (five lap-belts and four low beds).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procedure to guide practice.  The care home manager has overall responsibility for managing the complaints process at Winara.  A complaint management record has been completed for each of the two complaints received in 2017 year-to-date.  There were no complaints made in 2016.  A record of all complaints per month had been recorded on the register.  The register included relevant information regarding the complaint including date of resolution.  Verbal complaints are included, and actions and response are documented.  Complaints are reported to head office monthly.  The complaints procedure is provided to resident/relatives at entry and also around the facility on noticeboards.  Discussion with residents and family member confirmed they were provided with information on the complaint process.  Complaint forms were visible for residents/relatives in various places around the facility.  One complaint made through the local district health board (DHB) in 2017 was investigated and any corrective actions required have been fully followed-up and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Evidence of communication with family/whānau is recorded on the communication record, which is held in each resident’s file. Twelve accident/incident forms reviewed for October and November 2017 identified family are kept informed.  One family member (dementia care) interviewed stated that they are kept informed when their family member’s health status changes.  Six residents (one hospital and five rest home) interviewed stated they were welcomed on entry and were given time and explanation about the services and procedures.  An introduction to the dementia care unit booklet provides information for family, friends and visitors visiting the facility.  This booklet is included in the enquiry pack along with a new resident’s handbook providing practical information for residents and their families.  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Winara rest home is a Bupa residential care facility.  The service currently provides care for up to 81 residents at hospital (geriatric and medical), rest home and dementia level of care.  On the day of the audit, there were 33 hospital residents, 29 rest home residents (including two respite care residents) and 16 dementia care residents.  All residents other than those on respite contracts are under the aged related residential care (ARRC) contract.  There are 14 dual-purpose beds in the rest home unit.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goals for the facility have been determined, which link to the overarching Bupa strategic plan.  Winara rest home is part of the Central group, which has ten facilities in the group.  The operations manager meets with the managers from the region at least fortnightly to discuss the organisational goals and their progress towards these.  A weekly report is prepared by the care home manager and sent to the operations manager and the Bupa continuous service improvements (CSI) team on the progress and actions that have been taken to achieve the Winara quality goals.  The operations manager completes a monthly report to the director of care homes and rehabilitation.</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a registered nurse (RN) with a current practising certificate.  She has been at Winara for over three and a half years and has been at Bupa for 10 years after previously working at the care home at another Bupa home since 2007.  The care home manager is supported by an experienced clinical manager who has been in the role for four and a half years.  Support is also provided by the operations manager who visits on a fortnightly basis and was present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have maintained over eight hours annually of professional development activities related to managing an aged care service.  Care home managers and clinical managers attend annual organisational forums and regional forums six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Winara has a quality and risk management system that supports the provision of clinical care and support.  Bupa has systematically been rolling out an electronic incident reporting system (Riskman) throughout the care homes.  Riskman is currently being implemented in all of the care homes nationally.  Quality and risk data results are discussed in the quality/staff meetings.  An annual internal audit schedule was sighted for the service with evidence of internal audits occurring as per the audit schedule.  Corrective actions are established, implemented and are signed off when completed.  There was an annual resident/relative satisfaction survey completed in April 2017 where the overall satisfaction rate was 93%.  A corrective action plan is in place following feedback received around food quality, activities and building/grounds maintenance.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Risk management, hazard control and emergency policies and procedures are being implemented and are monitored by the health and safety committee.  Hazard identification forms and a hazard register are in place.  There are procedures to guide staff in managing clinical and non-clinical emergencies.  All new staff and contractors undergo a health and safety orientation programme.  An employee health and safety programme (Smile) is in place, which is linked to the overarching Bupa National Health and Safety Plan.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Twelve accident/incident forms were reviewed.  Each event involving a resident reflected a clinical assessment and follow-up by a RN.  Neurological observations are conducted for unwitnessed falls.  Data collected on incident and accident forms are linked to the quality and risk management system.  The care home manager and clinical manager are aware of their requirement to notify relevant authorities in relation to essential notifications.  There have been no section 31 notifications required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Six staff files reviewed (one clinical manager, two RNs, two caregivers and one activities coordinator) included a recruitment process (interview process, reference checking, police check), signed employment contracts, job descriptions and completed orientation programmes.  A register of registered nursing staff and other health practitioner practising certificates is maintained.  The orientation programme provides new staff with relevant information for safe work practice.  There is an annual education and training plan in place that exceeds eight hours annually.  There is an attendance register for each training session and an individual staff member record of training.  Staff are required to complete written core competencies during their induction.  </w:t>
            </w:r>
          </w:p>
          <w:p w:rsidR="00EB7645" w:rsidRPr="00BE00C7" w:rsidP="00BE00C7">
            <w:pPr>
              <w:pStyle w:val="OutcomeDescription"/>
              <w:spacing w:before="120" w:after="120"/>
              <w:rPr>
                <w:rFonts w:cs="Arial"/>
                <w:b w:val="0"/>
                <w:lang w:eastAsia="en-NZ"/>
              </w:rPr>
            </w:pPr>
            <w:r w:rsidRPr="00BE00C7">
              <w:rPr>
                <w:rFonts w:cs="Arial"/>
                <w:b w:val="0"/>
                <w:lang w:eastAsia="en-NZ"/>
              </w:rPr>
              <w:t>Fourteen caregivers are employed to work in the dementia care unit with thirteen having completed their national dementia qualification.  One caregiver is in the process of completing their qualification and has commenced work within the last 12 months.  Registered nurses are supported to maintain their professional competency.  Fourteen RNs are employed and twelve have completed their interRAI training.  The care home manager and clinical manager are both interRAI trained.  Core competencies are completed annually, and a record of completion is maintained (signed competency questionnaires sighted in reviewed files).  There are a number of implemented competencies for RNs including insulin administration, moving &amp; handling, nebuliser, oxygen administration, PEG tube care/feeds, restraint, wound management, syringe driver and medication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and clinical manager work full time and are available during weekdays. They are supported by a team of RNs.  The care home manager and the clinical manager share the on-call after hours duties.  Adequate RN cover is provided 24 hours a day, seven days a week.  Sufficient numbers of caregivers support the RNs.  Registered nurses have sufficient time available to complete interRAI assessments and care planning evaluations within contractual timeframes and meet best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divided into three units.  In the hospital unit there are 24 hospital residents, there is one RN on duty on the morning and afternoon shifts, and one on the night shift.  There are four caregivers on duty in the morning and afternoon shifts and 1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29 rest home residents, plus nine hospital level residents.  There is one RN on duty in the morning and afternoon shifts, and one on the night shift.  There are four caregivers on duty in the morning and afternoon shifts,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unit there are 16 residents.  There are two caregivers on duty in the morning and afternoon shifts, and one caregiver on the night shift. The clinical manager and hospital RN’s oversee clinical support.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a family member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There are no residents self-administering medications. The service uses an electronic medication management system.  An RN checks all medications on delivery against the medication chart and any pharmacy errors recorded are fed back to the supplying pharmacy.  Medications are supplied in packs and are appropriately stored in accordance with relevant guidelines and legislation.  The medication rooms in all areas are clean, secure and functional.  The medication fridges have temperatures recorded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administer medications have been assessed as competent.  Annual medication competencies are completed on medication management and administration.   Education around safe medication administration has been provided.  Staff were observed to be safely administering medications on the days of audit.  RNs and care staff interviewed could describe their role regarding medicine administration.  Twelve medication charts were reviewed (four rest home, two from the dementia unit and six hospital). The prescribing of medication meets legislative prescribing requirements and administration records documented that medications are administered as prescribed.  The medication charts and file notes reviewed identify that the GP has seen and reviewed the resident three-monthly if they are a long-term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Winara are prepared and cooked on-site.  There is a four-weekly seasonal menu which had been reviewed by a dietitian.  Meals are delivered to each unit’s dining area.  Special dietary needs and food allergies are known with individual likes and dislikes accommodated.  The kitchen manager interviewed was aware of the residents with known food allergies and dietary needs.  Cultural and religious food preferences are met.  Staff were observed assisting residents with their meals and drinks in the dementia unit and hospital.  Supplements are provided to residents with identified weight loss issues.  Resident meetings and surveys allow for the opportunity for resident feedback on the meals and food services and there is a book in the main dining room where residents can enter comments.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a family member interviewed were satisfied with the food and confirmed alternative food choices were offered for dislikes.  Fridge, freezer and chiller temperatures are taken and recorded daily.  End cooked food temperatures are recorded for each meal.  The dishwasher is checked regularly by the chemical supplier.  There is evidence that there are additional nutritious snacks available over 24-hours in the dementia unit.  All food services staff have completed training in food safety and hygiene and chemical safety.  Two days prior to audit the Ministry for Primary Industries had audited the facility for the food control plan.  Four minor corrections were required, and an action plan had been documented with timeframes for completion.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referral or to support (eg, the wound specialist).  In the dementia unit, care staff could describe specific de-escalation techniques and strategies used to address individual resident’s behavioural issues.  Residents are weighed monthly.  Nutritional requirements and assessments are completed on admission identifying resident nutritional status.  Continence products are available and resident files include a urinary continence assessment, bowel management and continence products identified.  Four RNs interviewed could describe access for wound and continence specialist input as required.  Residents and the family member interviewed reported their needs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eight wounds documented for the rest home, dementia unit and hospital.  The wounds included two skin tears, chronic ulcers, skin carcinoma and one pressure injury.  General practitioner and wound care specialist input was documented as needed.  Care plans reviewed clearly documented skin care, pain management, mobility, pressure relieving strategies and equipment that was in use for each resident and all wounds had appropriate assessments, management plans and regular reviews.  Monitoring charts were in use,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qualified diversional therapist and two activities coordinators to deliver the activity programme.  Winara employs a van driver with a current first aid certificate who drives the van for outings and also undertakes some additional activities such as pampering and arranging book club. There is a programme for each of the three areas and these are planned to over-lap, so there is a greater selection available to residents.  The programmes in the rest home and hospital run 9.00 am to 5.00 pm Monday to Friday with the programme in the dementia unit being run seven days a week. There are resources available for care staff to use for one-on-one time with the resident.  On or soon after admission, a social history is taken and information from this is fed into the care plan and this is reviewed six-monthly as part of the care plan review/evaluation.  A record is kept of individual resident’s activities.  The family/resident completes a ‘Map of Life’ on admission, which includes previous hobbies, community links, family and interests.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individual activity plan is incorporated into the long-term care plan and is reviewed at the same time as the care plan in all resident files reviewed.  Activity participation sheets were maintained in files sampled.  Families are invited to the resident meetings.  The service also receives feedback and suggestions for the programme through surveys and one-on-one feedback from residents (as appropriate) and families.  Families and residents were satisfied with the activities programme provided.  Residents from all levels of care were observed to be provided with and enjoying a wide range of activities. There is a range of activities offered that reflect the resident needs and participation is voluntary.  The programme includes (but not limited to): pet visits; church services; art and crafts; intellectual stimulation, visits from the local pre-schoolers and music.  There are regular entertainers to the home and residents go on regular outings (including to senior citizens, stroke club, art and crafts and drives).  One-on-one time is spent with residents who are unable to or choose not to join in the group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for long-term residents had been evaluated by RNs six-monthly.  There is a multidisciplinary review documented.  The multidisciplinary review involves the RN, GP, and any allied health member involved in individual resident care, activities staff and resident/family.  The family are notified of the outcome of the review if unable to attend.  Written evaluations described the resident’s progress against the residents identified goals.  The interRAI assessments have been utilised in conjunction with the six-monthly reviews.  Short-term care plans for short-term needs were evaluated and either resolved or added to the long-term care plan as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2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  Infections are included on a monthly register and a monthly report is completed by the infection control coordinator (entered on Riskman).  There are standard definitions of infections in place appropriate to the complexity of service provided.  Infection control data is collated monthly and reported at the quality and staff meetings.  Benchmarking occurs against other Bupa facilities.  The service has continued a continuous improvement rating around the reduction of skin infections.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restraint procedures.  Interviews with the caregiver and nursing staff confirm their understanding of restraints and enablers. At the time of audit there were six hospital residents requiring the use of a restraint.  Restraints in use included lap belts and low beds.  There were no residents using an enabler.  Restraint files reviewed included an assessment and consent for use of a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52"/>
        <w:gridCol w:w="1280"/>
        <w:gridCol w:w="2517"/>
        <w:gridCol w:w="64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Infection Control Committee that meets monthly.  Surveillance data is reviewed at this meeting and where required, quality improvement plans are developed.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a quality improvement based on benchmarking data, which evidenced an increase in skin infections in 2016.  Strategies implemented included tool box talks and education to increase awareness of risks and to reduce skin infections. A review of 2017 benchmarking data evidences that the total of skin infections across the three units have reduced from the raw data figure of 16 for 2016 to three for January to the end of November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Winara Rest Home</w:t>
    </w:r>
    <w:bookmarkEnd w:id="58"/>
    <w:r>
      <w:rPr>
        <w:rFonts w:cs="Arial"/>
        <w:sz w:val="16"/>
        <w:szCs w:val="20"/>
      </w:rPr>
      <w:tab/>
      <w:t xml:space="preserve">Date of Audit: </w:t>
    </w:r>
    <w:bookmarkStart w:id="59" w:name="AuditStartDate1"/>
    <w:r>
      <w:rPr>
        <w:rFonts w:cs="Arial"/>
        <w:sz w:val="16"/>
        <w:szCs w:val="20"/>
      </w:rPr>
      <w:t>29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