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Prasad Family Foundation Limited</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Prasad Family Foundation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Brylyn Residential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22 February 2018</w:t>
      </w:r>
      <w:bookmarkEnd w:id="7"/>
      <w:r w:rsidRPr="009418D4">
        <w:rPr>
          <w:rFonts w:cs="Arial"/>
        </w:rPr>
        <w:tab/>
        <w:t xml:space="preserve">End date: </w:t>
      </w:r>
      <w:bookmarkStart w:id="8" w:name="AuditEndDate"/>
      <w:r w:rsidR="00A4268A">
        <w:rPr>
          <w:rFonts w:cs="Arial"/>
        </w:rPr>
        <w:t>23 February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Brylyn Residential Care provides rest home and hospital level care for up to 30 residents and on the day of the audit there were 24 residents.  The service is managed by a manager with the support of a senior registered nurse.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 xml:space="preserve">The majority of residents and relatives interviewed spoke positively about the care and support provided.  The service has made some improvements around establishing processes and systems. </w:t>
      </w:r>
    </w:p>
    <w:p w:rsidRPr="00A4268A">
      <w:pPr>
        <w:spacing w:before="240" w:line="276" w:lineRule="auto"/>
        <w:rPr>
          <w:rFonts w:eastAsia="Calibri"/>
        </w:rPr>
      </w:pPr>
      <w:r w:rsidRPr="00A4268A">
        <w:rPr>
          <w:rFonts w:eastAsia="Calibri"/>
        </w:rPr>
        <w:t>The service has addressed 16 of 26 shortfalls from their previous certification audit.  Further improvements continue to be required around policy reviews, aspects of the quality system, health &amp; safety, training, care plan are interventions, implementation of care, medication management, and environment.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ensures effective communication with all stakeholders including residents and families.  Complaints processes are implemented, and complaints and concerns are managed and documented.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Under recent change of management quality and risk systems are being reviewed and implemented to support the provision of clinical care.  Key roles are being allocated and meeting agendas are in progress to link with senior staff and staff meetings.  An annual resident satisfaction survey is planned for March 2018 (the previous satisfaction survey was unable to be located) and regular resident meetings have commenced.  There are human resources policies including recruitment, selection, orientation and staff training and development.  The service has a documented induction programme.  The staffing policy aligns with contractual requirements and includes skill mixes.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A registered nurse completes assessments, develops and evaluates the care plan with the resident and/or family/whānau input.  Care plans viewed in resident records were reviewed at least six monthly.  The General Practitioner reviews hospital residents monthly and Resthome 3 monthly and earlier as needed.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administer medicines.  The medicine charts reviewed had allergy status identified.  The medication charts had been reviewed at least three monthly.     </w:t>
      </w:r>
    </w:p>
    <w:p w:rsidRPr="00A4268A" w:rsidP="00621629">
      <w:pPr>
        <w:spacing w:before="240" w:line="276" w:lineRule="auto"/>
        <w:rPr>
          <w:rFonts w:eastAsia="Calibri"/>
        </w:rPr>
      </w:pPr>
      <w:r w:rsidRPr="00A4268A">
        <w:rPr>
          <w:rFonts w:eastAsia="Calibri"/>
        </w:rPr>
        <w:t xml:space="preserve">An activity coordinator coordinates and implements the activity programme for the rest home and hospital level of care residents.  The programme includes activities that met the individual and group preferences.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on-site.  Food, fluid, additional requirements/modified needs and dislikes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The building has a current building warrant of fitness, which expires 20 September 2018.  Environmental improvements have been made since previous audit.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Staff receive training around restraint minimisation and the management of challenging behaviour.  The service has appropriate procedures and documents for the safe assessment, planning, monitoring and review of restraint and enablers.  The service had no residents requiring enablers or restraint on the day of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surveillance programme is appropriate to the size and complexity of the service.  Results of surveillance are acted upon, evaluated and reported to relevant personnel.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5</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4</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5</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policy to guide practice and this is communicated to the resident/family member.  The nurse manager leads the investigation and management of complaints (verbal and written).  There is a complaints’ register that records activity.  Complaint forms are visible around the facility.  There were nine documented complaints since October 2017.  Follow-up letters, investigation and outcomes were documented.  Discussion with residents and relatives confirmed they were aware of how to make a complaint.  A complaints procedure is provided to residents within the information pack at entry.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open disclosure policy.  Discussions with three residents (one from the hospital and two from the rest home) and four family members (one hospital and three rest home) confirmed they were given time and explanation about services and procedures on admission.  Resident meetings are planned to be held quarterly with the first under new management held December 2017 (evidenced by minutes) and the nurse manager has an open-door policy.  This was evident on the days of audit.</w:t>
            </w:r>
          </w:p>
          <w:p w:rsidR="00EB7645" w:rsidRPr="00BE00C7" w:rsidP="00BE00C7">
            <w:pPr>
              <w:pStyle w:val="OutcomeDescription"/>
              <w:spacing w:before="120" w:after="120"/>
              <w:rPr>
                <w:rFonts w:cs="Arial"/>
                <w:b w:val="0"/>
                <w:lang w:eastAsia="en-NZ"/>
              </w:rPr>
            </w:pPr>
            <w:r w:rsidRPr="00BE00C7">
              <w:rPr>
                <w:rFonts w:cs="Arial"/>
                <w:b w:val="0"/>
                <w:lang w:eastAsia="en-NZ"/>
              </w:rPr>
              <w:t>Accident/incident forms have a section to indicate if family have been informed (or not) of an accident/incident.  Sixteen accident/incident forms sampled from January 2018 identify that family were appropriately notified following a resident incident.  Interview with care staff confirmed that family members are kept informed.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and relatives interviewed confirmed family have been informed when the resident health status changes.  The service has an interpreter policy to guide staff in accessing interpreter services.  Residents (and their family/whānau) are provided with this information at the point of entry.  The residents and family are informed prior to entry of the scope of services and any items they have to pay for that are not covered by the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Brylyn Residential Care is a privately-owned facility.  The service provides rest home and hospital level care for up to 30 residents.  Ten of the beds are for dual use.  On the day of the audit there were 15 rest home level and 9 hospital level residents.  One resident was privately funded, the balance of the residents were on the ARRC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Brylyn Residential Care has a business plan which is principally focussed on meeting standards and health and safety legislation.  Progress towards goals is reported by the manager to the directors.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is a registered nurse and has been in the role since September 2017, although for the first two months she was required to undertake full rostered registered nurse duties.  The nurse manager has prior aged care clinical management experience.  The nurse manager is supported by a senior registered nurse who has been at the facility for some years. </w:t>
            </w:r>
          </w:p>
          <w:p w:rsidR="00EB7645" w:rsidRPr="00BE00C7" w:rsidP="00BE00C7">
            <w:pPr>
              <w:pStyle w:val="OutcomeDescription"/>
              <w:spacing w:before="120" w:after="120"/>
              <w:rPr>
                <w:rFonts w:cs="Arial"/>
                <w:b w:val="0"/>
                <w:lang w:eastAsia="en-NZ"/>
              </w:rPr>
            </w:pPr>
            <w:r w:rsidRPr="00BE00C7">
              <w:rPr>
                <w:rFonts w:cs="Arial"/>
                <w:b w:val="0"/>
                <w:lang w:eastAsia="en-NZ"/>
              </w:rPr>
              <w:t>The newly appointed nurse manager is planning to attend eight hours of professional development activities related to managing a rest home and hospital in March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Since the commencement of new management, work has been undertaken on the establishment and implementation of a quality and risk management system.  On audit, the nurse manager demonstrated the necessary knowledge to undertake this (but was limited to) what could be achieved due to time resource.  A number of findings from the previous audit relating to the quality and risk management programme has been addressed.  The service has commenced reviewing policies, but the health &amp; safety policy continues to require reviewing.  There is now a policy review schedule and reviewed policies are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There is recent documented evidence that collection and communication of quality data have now commenced, however analysis, and trending of the data needs to further be established.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audit schedule has been commenced and to date, six audits undertaken as per schedule under new management.  There was evidence of corrective action plans to address issues.  Staff meeting minutes, clinical meeting minutes and interviews with healthcare assistants (HCAs) evidence that staff are informed of accident and incident trends, internal audit outcomes, infection trends and complaints.  Meeting minutes and reports are provided to the quality meeting, actions are identified in minutes, and corrective action plans have been introduced.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Infections and accidents/incidents are also being documented.  The service has a health and safety management system, and this is coordinated by a HCA and the manager.  Staff have received training in health and safety and the establishment of a number of health and safety processes has been met.  A register for staff accidents has been established, health and safety audits are included on the new audit schedule and there is documented evidence that monthly health and safety committee meetings have commence.  Monthly meetings (including minutes) of the health and safety committee have commenced.  Health and safety meetings include identification of hazards and accident/incident reporting and trends.  Emergency plans ensure appropriate response in an emergency.   </w:t>
            </w:r>
          </w:p>
          <w:p w:rsidR="00EB7645" w:rsidRPr="00BE00C7" w:rsidP="00BE00C7">
            <w:pPr>
              <w:pStyle w:val="OutcomeDescription"/>
              <w:spacing w:before="120" w:after="120"/>
              <w:rPr>
                <w:rFonts w:cs="Arial"/>
                <w:b w:val="0"/>
                <w:lang w:eastAsia="en-NZ"/>
              </w:rPr>
            </w:pPr>
            <w:r w:rsidRPr="00BE00C7">
              <w:rPr>
                <w:rFonts w:cs="Arial"/>
                <w:b w:val="0"/>
                <w:lang w:eastAsia="en-NZ"/>
              </w:rPr>
              <w:t>Previous annual resident and relative satisfaction surveys could not be located and were scheduled to be undertaken along with the trending of quality data.  There are implemented risk management, and health and safety policies and procedures in place including accident and hazard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and corrective action to minimise and debriefing.  The service collects data relating to adverse, unplanned and untoward events.  This includes the collection of incident and accident information.  The data is compared to previous data collected on-site.  Senior team meeting minutes include an analysis of incident and accident data and corrective actions.  Accident/incident forms sampled from January 2018 included detailed registered nurse assessment and follow-up including change of interventions in care plans (link 1.3.5.2).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service confirm that there is an awareness of the requirement to notify relevant authorities in relation to essential notifications.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which includes recruitment.  Staff selection process requires that relevant checks are completed to validate the individual’s qualifications, experience and veracity.  A copy of practising certificates is kept.  Five staff files were fully reviewed (one caregiver, one RN, one cook, one activities officer and one cleaner).  Also, a further four files were reviewed of non- New Zealand citizens.  It was identified that all four had current work visas and this is an improvement on previous audit.  Four additional staff files of staff who had commenced employment since July 2017 were checked for completed orientation’s   All four had a role specific orientation completed on file.  All fully reviewed files contained a current position description and employment agreements.  One of five files fully reviewed did not have evidence of an annual appraisal, one had been completed and three were not yet due.  New management has introduced a schedule to manage appraisals.  The previous audit findings relating to work permits and orientation to positions have been met.  The service now has available an orientation programme that provides new staff with relevant information for safe work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Previous findings relating to having an education planner in place, providing training in abuse and neglect prevention, cultural awareness, advocacy, the management of wounds and pressure injuries and infection control have been met.  However, training for the infection control coordinator and one cook has not yet occurred and this continues to be an area requiring improvement.  Eight hours of staff development or in-service education has been provided annually.  All individual records and attendance numbers are maintained.  </w:t>
            </w:r>
          </w:p>
          <w:p w:rsidR="00EB7645" w:rsidRPr="00BE00C7" w:rsidP="00BE00C7">
            <w:pPr>
              <w:pStyle w:val="OutcomeDescription"/>
              <w:spacing w:before="120" w:after="120"/>
              <w:rPr>
                <w:rFonts w:cs="Arial"/>
                <w:b w:val="0"/>
                <w:lang w:eastAsia="en-NZ"/>
              </w:rPr>
            </w:pPr>
            <w:r w:rsidRPr="00BE00C7">
              <w:rPr>
                <w:rFonts w:cs="Arial"/>
                <w:b w:val="0"/>
                <w:lang w:eastAsia="en-NZ"/>
              </w:rPr>
              <w:t>There is currently only one RN interRAI competent.  A second interRAI competent RN had been employed and is commencing in March 2018.  Competencies completed by staff included handwashing, medication administration/checking, lifting and transferring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There is a documented roster that provides coverage that meets requirements of the ARRC agreement.  The recently appointed manager has been working in the management role full time since November 2017.  Caregiving hours have increased on the afternoon shift.  This is an improvement on last audit.   There is at least one registered nurse on duty on each shift to cover the service 24/7.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extra staff that can be called on for increased resident requirements if needed and the HCA short shift can be extended to a long shift if resident demands dictate.  Interviews with HCAs, residents and family members identify that cares are being delivered, however, staff and management stated they are very busy particularly on morning duty and at weekends when there is no activities officer to assist with residents, and care staff do all laundry.  </w:t>
            </w:r>
          </w:p>
          <w:p w:rsidR="00EB7645" w:rsidRPr="00BE00C7" w:rsidP="00BE00C7">
            <w:pPr>
              <w:pStyle w:val="OutcomeDescription"/>
              <w:spacing w:before="120" w:after="120"/>
              <w:rPr>
                <w:rFonts w:cs="Arial"/>
                <w:b w:val="0"/>
                <w:lang w:eastAsia="en-NZ"/>
              </w:rPr>
            </w:pPr>
            <w:r w:rsidRPr="00BE00C7">
              <w:rPr>
                <w:rFonts w:cs="Arial"/>
                <w:b w:val="0"/>
                <w:lang w:eastAsia="en-NZ"/>
              </w:rPr>
              <w:t>On the morning duty one HCA is working 6.45 am to 1.30 pm and the other HCA until 3.00 pm.  There is one RN on duty.  There is a cleaner on duty Monday to Friday mornings, but all laundry is undertaken by HCAs.  On afternoon duty there is one HCA on 2.45 pm to 9.00 pm and another 2.45 pm to 11.00 pm.  There is one RN on duty.  At night there is one RN and one HCA.  The above staffing observed at audit was for 15 residents assessed as rest home level and nine residents assessed at hospital level.</w:t>
            </w:r>
          </w:p>
          <w:p w:rsidR="00EB7645" w:rsidRPr="00BE00C7" w:rsidP="00BE00C7">
            <w:pPr>
              <w:pStyle w:val="OutcomeDescription"/>
              <w:spacing w:before="120" w:after="120"/>
              <w:rPr>
                <w:rFonts w:cs="Arial"/>
                <w:b w:val="0"/>
                <w:lang w:eastAsia="en-NZ"/>
              </w:rPr>
            </w:pPr>
            <w:r w:rsidRPr="00BE00C7">
              <w:rPr>
                <w:rFonts w:cs="Arial"/>
                <w:b w:val="0"/>
                <w:lang w:eastAsia="en-NZ"/>
              </w:rPr>
              <w:t>The nurse manager undertakes all quality duties, receptionist duties (there is no administrator or receptionist) and assists with care delivery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previous findings relating to resident information of a private or personal nature being maintained in a secure manner and that resident information is not visible by other residents or the public have been addressed.  There are now cabinets provided for secure storage and information of a personal nature has been removed out of view of residents/relatives.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into the service is facilitated in a competent, equitable, timely and respectful manner.  Pre-admission information packs are provided for families and residents prior to or on admission.  The revised admission agreement sighted aligns with all contractual requirements.  The previous finding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for safe medicine management that meet legislative requirements.  Registered nurses have completed medication competencies.  Education around safe medication administration has been provided 2017.  Medications are delivered in blister packs and all medications are stored safely.  The RN checks the medications against the medication chart and signs the signing sheet.  Standing orders are not used and all medications are prescribed for the resident, however there were medications in stock for residents no longer at the service.  The service holds an impress stock including antibiotics and some medications had expired.  There were no residents self-medicating on the day of audit.  All eye drops are dated on opening.  The medication fridge is monitored daily, and the temperatures recorded were within the acceptable range.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pharmacy generated medication charts were reviewed (four hospital and six rest home).  All charts had an allergy status identified, however not all charts had photo identification.  There were duplicate medication charts (previous and reviewed) being held in the medication folder.  All signing sheets corresponded with current medication charts.  The GP has reviewed the medication charts three monthly.  ‘As required’ medications had indications for use.  The previous finding around medicine management remains.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and baking are prepared and cooked on-site by cooks.  The cooks commence duty at 7.30 am to 5.30 pm and prepare breakfast, lunch and dinner.  There is a four-week summer menu in place which has not been reviewed by a dietitian within the last two years.  The midday and evening meal provided on the day of audit followed the menu plan.  Meals are served directly from the kitchen to residents in the dining room.  The cook receives a resident dietary profile.  Dietary needs with individual likes and dislikes are known.  The cook (interviewed) confirmed alternative options were provided as required.  Modified meals (pureed) are listed on the menu plan and provided.  There were adequate foods sighted in the pantry, refrigerator and freezer.  There were gluten free food items sighted including Weetbix, flour, rice and rice milk.  </w:t>
            </w:r>
          </w:p>
          <w:p w:rsidR="00EB7645" w:rsidRPr="00BE00C7" w:rsidP="00BE00C7">
            <w:pPr>
              <w:pStyle w:val="OutcomeDescription"/>
              <w:spacing w:before="120" w:after="120"/>
              <w:rPr>
                <w:rFonts w:cs="Arial"/>
                <w:b w:val="0"/>
                <w:lang w:eastAsia="en-NZ"/>
              </w:rPr>
            </w:pPr>
            <w:r w:rsidRPr="00BE00C7">
              <w:rPr>
                <w:rFonts w:cs="Arial"/>
                <w:b w:val="0"/>
                <w:lang w:eastAsia="en-NZ"/>
              </w:rPr>
              <w:t>Fridge, freezer, dishwasher and end cooked meat temperatures are monitored and recorded daily.  Many packets of spices had expired, and decanted dry goods did not have expiry dates on the containers.  Not all food service staff have attended food safety training (link 1.2.7.5).  The service is currently working on their food control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lifestyle plans reviewed were resident-focused and individualised for one of five resident files reviewed.  Spiritual, cultural and recreational preferences and supports/needs were incorporated in the lifestyle plans reviewed.  Short-term care plans were used for short-term needs such as weight loss.  Lifestyle plans evidenced resident (as appropriate) and family/whānau involvement in the care plan process.  Relatives interviewed confirmed they were involved in the care planning process.  Resident files demonstrate service integration and evidence of allied health care professionals involved in the care of the resident such as the GP, physiotherapist and dietitian.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 initiates a review and if required a GP or nurse specialist consultation.  There is evidence that family members were notified of any changes to their relative’s health including (but not limited to) accident/incidents, infections, health professional visits and changes in medications.  Discussions with families and notifications were documented on the family/whānau contact sheet in the resident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treatment and evaluations were in place for four residents with current wounds (skin tears) and one stage one facility acquired pressure injury of the heel.  There is adequate pressure prevention injury equipment available.  The RN interviewed was able to describe the referral process for a wound care nurse specialist if required.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urinary continence assessment, bowel management, and continence products identified.</w:t>
            </w:r>
          </w:p>
          <w:p w:rsidR="00EB7645" w:rsidRPr="00BE00C7" w:rsidP="00BE00C7">
            <w:pPr>
              <w:pStyle w:val="OutcomeDescription"/>
              <w:spacing w:before="120" w:after="120"/>
              <w:rPr>
                <w:rFonts w:cs="Arial"/>
                <w:b w:val="0"/>
                <w:lang w:eastAsia="en-NZ"/>
              </w:rPr>
            </w:pPr>
            <w:r w:rsidRPr="00BE00C7">
              <w:rPr>
                <w:rFonts w:cs="Arial"/>
                <w:b w:val="0"/>
                <w:lang w:eastAsia="en-NZ"/>
              </w:rPr>
              <w:t>Residents are weighed monthly.  Incident forms were reviewed of two residents that required neuro obs following a potential head injury.  These were fully completed, and this is an improvement on previous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occurs for weight, vital signs, blood glucose, wounds, continence and three hourly positioning charts.  Monitoring charts were not fully completed where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an activities coordinator for 25 hours per week Monday to Friday to provide an integrated rest home and hospital activity programme.  The activity coordinator attends on-site in-service as available and has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are held in the main lounge and were observed to occur as per the programme on the days of audit.  Activities that meet the abilities of all residents include daily exercises, newspaper reading, board games, gardening, memory lane, knitting, supervised walks and wheelchair walks outside and quizzes.  One-on-one time such as chats, nail care, hand massage and reading are spent with residents who choose not to join in group activity, or are unable to participate in activities.  Entertainers providing entertainment and music attend the home every three weeks and for special occasions.  The service does not have a van for outings and have previously hired a disability van, although outings have not yet occurred for 2018.  Interdenominational church services are held on-site fortnightly with a monthly communion.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activity assessment and plan are incorporated in the RN assessment on admission and reviewed six monthly by the activity coordinator.  Attendance lists are maintained.  There is a resident meeting three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Initial care plans reviewed were evaluated by the RN within three weeks of admission.  Long-term lifestyle plans had been evaluated at least six monthly or earlier for any health changes.  The interRAI assessment and lifestyle care plan had been completed earlier for one rest home resident due to significant changes in health requiring re-assessment to hospital level of care.  The written evaluation is documented on the lifestyle care plan against identified goals.  The GP reviews the residents at least three monthly or earlier if required.  Ongoing nursing evaluations occur as indicated and are documented within the progress notes.  Short-term care plans reviewed were current.  The previous finding around short-term care plan evaluations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processes for the management of waste and hazardous substances are in place.  Safety datasheets are available for staff Chemicals were stored safely, and all chemical bottles had manufacturer labels on them.  The previous findings have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building warrant of fitness, which expires 20 September 2018.  Reactive and preventative maintenance occurs.   Resident and environmental equipment that required repair had been secured/protected by an electrician.  Electrical tests had been undertaken.  Hand washing stations met infection control standards.  Carpet that had been damaged had been secured.  These aspects of the previous finding have been met.  The dining room vinyl remains split in several areas and this continues to require addressing.  Since the onsite audit the service has provided feedback that this has been resolved and is now covered with a thin metal plate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roster reviewed evidenced each shift was covered by a minimum of one staff member who holds a current first aid certificate.  There was documented evidence of a six-monthly trial evacuation along with booking evidence for the next.  Residents had access to call bells they could operate (including in toilets).  The previous findings have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document infection prevention and control surveillance methods.  Systems are in place and are appropriate to the size and complexity of the facility.  The infection control coordinator collates infection control events monthly, however the data is not consistently analysed for trends and opportunities for improvement and training opportunities.  Acute care plans are completed for all infections.  Infection control internal audits have been completed.  Infection rates have been low.  There is no documented evidence of trending since May 2017 (link 1.2.3.6).</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restraint minimisation and safe practice policy applicable to the service that complies with the Restraint Minimisation and Safe Practice Guideline 2008.  The organisational policy for restraint minimisation and enabler use ensures that enablers are voluntary, the least restrictive option and allows residents to maintain their independence.  There is a restraint and enabler register.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there were no residents using restraint or enablers.  Staff interviews, and staff records evidence guidance has been given on restraint minimisation and safe practice (RMSP), enabler usage and prevention and/or de-escalation techniques.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24"/>
        <w:gridCol w:w="1280"/>
        <w:gridCol w:w="3341"/>
        <w:gridCol w:w="5153"/>
        <w:gridCol w:w="224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1.2.3.3</w:t>
            </w:r>
          </w:p>
          <w:p w:rsidR="00EB7645" w:rsidRPr="00BE00C7" w:rsidP="00BE00C7">
            <w:pPr>
              <w:pStyle w:val="OutcomeDescription"/>
              <w:spacing w:before="120" w:after="120"/>
              <w:rPr>
                <w:rFonts w:cs="Arial"/>
                <w:b w:val="0"/>
                <w:lang w:eastAsia="en-NZ"/>
              </w:rPr>
            </w:pPr>
            <w:r w:rsidRPr="00BE00C7">
              <w:rPr>
                <w:rFonts w:cs="Arial"/>
                <w:b w:val="0"/>
                <w:lang w:eastAsia="en-NZ"/>
              </w:rPr>
              <w:t>The service develops and implements policies and procedures that are aligned with current good practice and service delivery, meet the requirements of legislation, and are reviewed at regular intervals as defined by policy.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September 2017 with the commencement of new management, a documentation, management and review policy was introduced along with a review schedule.  There was evidence that to date, three policies had been reviewed as per schedule and they had been communicated to staff with staff recording this had occurred.  These aspects of the previous finding have now been addressed, however, the health and safety policy had not been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position descriptions attached to the health and safety policy had been reviewed as per the policy but the policy itself had not been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 health and safety policy annually as per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commenced establishing the quality and risk management system.  Aspects of the previous audit finding have commenced being addressed.  Communication of quality improvement data was sighed in the recent staff meeting (January 2018).  An audit for wound management is on the audit scheduled and undertaken September 2017.  Communication of internal audit results has now been commenced.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Two aspects of the previous audit finding remain open.  Trending of quality data stopped in May 2017.  The manager is aware of this and time permitting will recommence trending.  The results of the resident satisfaction survey December 2016 could not be located to communicate to residents.   New management is undertaking a resident survey in late February 2018.</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Recommence trending and analysis of quality improvement data and undertake a resident satisfaction survey and convey results to residents/families.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annual education planner that has scheduled education to cover the requirements of the Age-Related Resident Contract.  Topics outlined on the schedule have been delivered.  However, the infection control coordinator had not undertaken required training for the role and one of the cooks had not undertaken food safety training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had not undertaken required training for the role and one of the cooks had not undertaken food safety training.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education is provided to cover all contractual and legal requirements.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Ten pharmacy generated medication charts were reviewed (four hospital and six rest home).  There were injectable medications in stock that were named for a resident no longer at the facility.  There were expired medications.  Not all medication charts had photo identification.  Reviewed and older medications charts were held in the medication folder.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Twelve packets of injectable medications (including three packets of restricted medications and two packets of insulin) were in stock for a resident no longer at the service.  (ii)  Two bottles of tablets and one packet of suppositories had expired.  (iii)  Three long-term residents did not have photo identification on the medication charts.  (iv)  Older and recently reviewed medication charts were in the medication folder for four of ten medication charts reviewed.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medications are returned to the pharmacy when a resident decease or leaves the service.  (ii)  Ensure all medications held are within the expiry dates.  (iii)  Ensure all medication charts have photo identification.  (iv) Ensure only the current medication chart is made available in the medication folder.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menu is a four-week rotating seasonal menu and includes a pureed menu plan.  The last review was two years ago.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current menu plan in the kitchen has had changes made to meet resident preferences.  These changes made within the last two years have not been reviewed or approved by a dietitian to ensure the nutritional needs of the residents are met.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there is a dietitian review/audit of the menu to ensure the residents nutritional needs (including serving portions) are met.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sufficient storage area for food items.  All dried goods in the pantry were in sealed bags or containers.  Not all dried food containers had expiry dates and there were expired spices.  The fridge, freezer and dishwasher temperatures are monitored daily.  There are records of end cooked temperatures of meats.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Some dried food items had been decanted into sealed containers, however there were no expiry dates on the containers.  (ii) There were eight packets of spices that had expired outside of their best before dates.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decanted foods have expiry dates on the containers.  (ii)  Ensure foods in use have not expired.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Lifestyle plans are developed in consultation with the resident/relative.  Information used from assessments, GP medical notes and discharge summaries is used to describe the required support/interventions to meet the resident needs.  One of five resident lifestyle care plans fully described the resident supports required to meet the resident goals.  The previous finding remains.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Four of five lifestyle plans (two hospital and two rest home) did not reflect the resident current interventions and needs/supports for the following; (i) One rest home resident care plan had not been updated to reflect pain management for knee pain and swelling as identified in GP notes,  (ii) The care plan for another rest home resident did not reflect interventions for high falls risk and pressure injury prevention, as identified in the interRAI assessment,  (iii) Pressure injury interventions had not been updated in the care plan for a hospital resident (link hospital tracer) and  (iv) There was no therapeutic pain management regime in the care plan as identified in the interRAI assessment, for another hospital resident.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lifestyle plans reflect the resident’s current needs/supports to meet the resident goals.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Nutritional requirements and assessments are completed on admission.  Residents are weighed monthly, however residents with weight loss did not have more frequent weights or supplements administered as the short-term care plan interventions.  The previous finding around interventions remains.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(i)There were no weekly weights taken for three residents (two rest home and one hospital) with weight loss.  (ii) For two rest home residents there is no documented evidence of supplementary fortisip administered as documented in the short-term care plans.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interventions are implemented for residents with weight loss as documented in the short-term care plans.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and environmental equipment that required repair had been secured/protected by an electrician.  Electrical tests had been undertaken.  Hand washing stations met infection control standards.  Carpet that had been damaged had been secured.  These aspects of the previous finding have been met.  The dining room vinyl remains split in several areas and this continues to require addressing.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dining room vinyl remains split in several areas.  This matter in the previous finding remains open.  Since the onsite audit the service has provided feedback that this has been resolved and is now covered with a thin metal plate.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flooring in dining room is safe for residents and staff and that it meets infection control standards.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Prasad Family Foundation Limited</w:t>
    </w:r>
    <w:bookmarkEnd w:id="58"/>
    <w:r>
      <w:rPr>
        <w:rFonts w:cs="Arial"/>
        <w:sz w:val="16"/>
        <w:szCs w:val="20"/>
      </w:rPr>
      <w:tab/>
      <w:t xml:space="preserve">Date of Audit: </w:t>
    </w:r>
    <w:bookmarkStart w:id="59" w:name="AuditStartDate1"/>
    <w:r>
      <w:rPr>
        <w:rFonts w:cs="Arial"/>
        <w:sz w:val="16"/>
        <w:szCs w:val="20"/>
      </w:rPr>
      <w:t>22 February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