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Jane Mander Retirement Village Limited - Jane Mander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Jane Mander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Jane Mander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February 2018</w:t>
      </w:r>
      <w:bookmarkEnd w:id="7"/>
      <w:r w:rsidRPr="009418D4">
        <w:rPr>
          <w:rFonts w:cs="Arial"/>
        </w:rPr>
        <w:tab/>
        <w:t xml:space="preserve">End date: </w:t>
      </w:r>
      <w:bookmarkStart w:id="8" w:name="AuditEndDate"/>
      <w:r w:rsidR="00A4268A">
        <w:rPr>
          <w:rFonts w:cs="Arial"/>
        </w:rPr>
        <w:t>21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Jane Mander is part of the Ryman Group of retirement villages and aged care facilities.  They provide rest home, hospital and dementia level of care for up to 112 residents in the care centre and rest home level of care for up to 30 residents in serviced apartments.  On the day of audit there were 112 residents including two rest home residents in the serviced apartments.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service is managed by village manager/registered nurse and clinical manager/registered nurse.  Both are experienced in aged care and are supported by a regional manager.  Each unit has a unit coordinator.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 one previous finding around interventions has been addressed.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contact is maintained with families, including if a resident is involved in an incident or has a change in their current health.  Relative meetings for each unit is held regularly.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  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is responsible for each stage of service provision.  A registered nurse assesses and reviews residents' needs, outcomes and goals with the resident and/or family input.  Care plans viewed reflect the residents’ current needs and supports and are evaluated at least six 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and enrolled nurses are responsible for the administration of medicines and complete education and medication competencies.  Medication charts are reviewed at least three monthly by the GP. </w:t>
      </w:r>
    </w:p>
    <w:p w:rsidRPr="00A4268A" w:rsidP="00621629">
      <w:pPr>
        <w:spacing w:before="240" w:line="276" w:lineRule="auto"/>
        <w:rPr>
          <w:rFonts w:eastAsia="Calibri"/>
        </w:rPr>
      </w:pPr>
      <w:r w:rsidRPr="00A4268A">
        <w:rPr>
          <w:rFonts w:eastAsia="Calibri"/>
        </w:rPr>
        <w:t xml:space="preserve">The diversional therapist and activities coordinators implement the activity programme to meet the individual needs, preferences and abilities of the residents.  Residents are encouraged to maintain community links.  There are regular outings, and celebrations. </w:t>
      </w:r>
    </w:p>
    <w:p w:rsidRPr="00A4268A"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three residents with enablers and nine residents with restraint at the time of the audit.  Voluntary consent had been obtained for enabler use.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team hold integrated meetings with the health and safety team.  A monthly infection control report is completed and forwarded to head office for analysis and benchmarking.  A six-monthly comparative summary is completed.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is being implemented at Jane Mander facility.  The village manager has overall responsibility for ensuring all complaints (verbal or written) are fully documented and investigated.  The clinical manager and operations manager are involved in clinical complaints.  The facility has an up-to-date complaint register for each unit.  Concerns and complaints are discussed at relevant meetings.  In 2017 there were 12 complaints (three verbal and nine written) for the dementia care unit; 10 written complaints for the rest home and 12 (six written and six verbal) in the hospital.  There is one complaint to date for 2018.  There was documented evidence of internal investigations and family meetings with resolution for all complaints.  Complaints have been acknowledged and addressed within the required timeframes.  One written complaint has been received by the DHB and the provider completed internal investigations with no further action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and reporting forms that guide staff to their responsibility to notify family of any resident accident/incident that occurs.  Incident forms viewed on the VCare system evidenced the family had been informed of an accident/incident.  Relatives interviewed stated that they are informed when their family members health status changes.  Evening relative meetings occur in each of the units (rest home, hospital and dementia care).  The village manager provides a village report for all families that includes facility matters and survey results.  The information pack and admission agreement included payment for items not included in the services.  Residents interviewed stated that they were welcomed on entry and were given time and explanation about the services and procedures.  Specific introduction information is available on the dementia unit for family, friends and visitors visiting the unit.  Non-subsidised residents are advised in writing of their eligibility and the process to become a subsidised resident should they wish to do so.  Interpreter policy and contact details of interpreters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Jane Mander is a Ryman healthcare retirement village providing rest home, hospital and dementia level care for up to 112 residents in the care centre and up to 30 rest home level of care residents in serviced apartments.  The facility is across three levels.  There are 40 beds (20 rest home and 20 dual-purpose) in the rest home unit; 40 hospital level beds in the hospital unit and 32 dementia care beds in the dementia care unit.  On the day of audit there were 22 rest home residents and 18 hospital level residents in the rest home unit and 40 hospital level residents in the hospital unit.  There were 32 residents in the dementia care unit including two respite care residents and one hospital resident who has dispensation granted by Healthcert (reviewed three monthly) to remain in the dementia care unit.  There were two rest home residents in the serviced apartments which are located on the same level as the hospital unit.  There were no residents under the medical services contract.  The dementia care unit has one DHB funded respite bed.  All other residents in the rest home and hospital units were under the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business and quality management plan.  Quality objectives and quality initiatives are set and reviewed annually.  The village quality objectives and quality initiatives for 2017 have been reviewed with achievements around implementation of a cover pool of staff for unplanned absences, introduction of a training squad to orientate staff to facility and work areas and election of health and safety committee members representative of each area.  The village objectives for 2018 have been discussed at full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 registered nurse and has been in the role 15 months.  She has extensive aged care clinical and management experience.  She is supported by a non-clinical assistant to the manager, who carries out administrative functions and a clinical manager who oversees clinical care and support for the clinical areas.  The clinical manager been in the role one year and was a registered nurse at the facility prior to the appointment.  The managers are supported by a unit coordinator in each area.  The management team is also supported by the Ryman management team including the regional manager.  The village manager has completed at least eight hours of professional development within the last year including (but not limited to); regular Webinar Ryman classes, attendance at operations conference, gerontology conference, fire warden training, interRAI manager training, and is on the advisory group at the Northland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Jean Mander service has a well-established quality and risk management system that is directed by Ryman Christchurch.  Quality and risk performance is reported across the facility meetings (team Ryman, full facility, clinical, infection control and health and safety meetings) and reported to the organisation's management team.  Discussions with the management team (village manager, assistant to the manager and clinical manager) and staff, and review of meeting minutes demonstrate their involvement in quality and risk activities.  Regular relative and resident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surveys are completed, last in February 2017.  Results and any areas for improvement are fed back to staff and participants through meetings and village reports to relatives.  There has been an increase in resident/relative satisfaction in care and communication which were identified as 2017 quality goals.  The overall satisfaction rate was 4.13 with 5 being the highest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service level where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combined monthly health and safety and infection control meetings.  Health and safety representatives (one from each service area) are elected onto the health and safety committee.  Four health and safety committee members have completed recognized courses.  One health and safety committee member (interviewed), also the fire warden is involved in orientating staff to the health and safety programme, hazard control and emergency policies and procedures that are in place.  Annual refreshers are held for all staff.  The service documents and analyses incidents/accidents, unplanned or untoward events and provides feedback to the service and staff so that improvements are made.  The hazard identification resolution plan is sent to head office and identifies any new hazards.  A review of this, the hazard register, and the maintenance register indicate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hi/lo beds, ongoing falls assessment and exercises by the physiotherapist, sensor mats, education and appropriate footwear.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15 incident/accident forms from across all areas of the service, identified they all are fully completed, including follow-up by a RN and relative notification.  Post falls assessments included neurological observations for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involved in the adverse event process, with links to the applicable meetings (teamRyman, full facility, clinical, health and safety/infection control).  This provides the opportunity to review any incidents as they occur.  The village manager was able to identify situations that would be reported to statutory authorities.  There has been a section 31 for a previous stage three pressure injury and a notification to public health for a norovirus outbreak in November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Nine staff files reviewed (one clinical manager, one dementia unit coordinator, two RNs, two caregivers, one lounge carer, one chef and one diversional therapist) provided evidence of signed contracts, job descriptions relevant to the role, induction, reference checks and annual performance appraisals.  A register of RNs, enrolled nurses (EN) and health professional practising certificates are maintained and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assistant to the manager maintains education, and maintains attendance training records.  Communication folders in each unit contain education content for staff to read and sign if they have not attended the education session.  Additional toolbox sessions are provided.  There is regular RN journal club.  All RNs, management team and activities persons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There are implemented competencies for RNs, ENs and caregivers related to specialised procedures or treatments including medication competencies and insulin competencies.  There are currently 18 RNs working at Jean Mander.  Nine RNs including the clinical manager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Twenty-five caregivers work in the dementia unit.  Nine of 25 caregivers have completed their dementia unit’s qualification.  There are 17 caregivers in the process of completing units.  Thirteen of the 17 caregivers have commenced work with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 time Monday to Friday and are on call 24/7.  Each service unit in the care centre has a RN/EN unit coordinator.  Interviews with seven caregivers (two hospital, two rest home, two dementia care unit and one serviced apartment) stated the RNs are supportive and approachable.  In addition, they reported there are sufficient staff on duty at all times.  Interviews with residents and relatives indicated there are generally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Jane Mander is as follows; in the rest home unit there is one RN/unit coordinator or RN on duty 24 hours and there are seven caregivers (three full and four short-shifts) on morning shift.  On afternoon shift in there are four caregivers (two full and two until 9.00 pm) and on night shift in the rest home there are two caregivers.  In the hospital there is a unit coordinator Tuesday to Saturday with two RNs on morning duty, two RNs on afternoon duty and one RN on night shift.  There are eight caregivers (four full and four short-shifts) and fluids assistant on morning shift, six caregivers (three full and three short-shifts) and a lounge carer on afternoons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dementia care unit there is a unit coordinator or RN on seven days with four caregivers on the morning shift (two full and two short-shifts) and morning lounge carer.  There is an RN on afternoon shift with one full shift caregiver, two short-shift caregivers and an afternoon lounge carer and three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serviced apartment coordinator/enrolled nurse on mornings Tuesday to Saturday and a senior caregiver on Sunday and Monday.  There are four caregivers on mornings and afternoons with staggered finishing times until 9.00 pm.  The caregivers and night RN cover the serviced apartments on night shift.  There is a pool of casual staff to cover unplanned absences.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medico pack system.  Medications are checked on arrival and any pharmacy errors recorded and fed back to the supplying pharmacy.  RNs and enrolled nurses administer all medications except for the serviced apartments, where senior caregivers also administer these.  Staff attend annual education and have an annual medication competency completed.  Nine RNs are trained by the hospice to administer medications by syringe driver.  The medication fridge temperature is checked weekly.  There are no vaccines stored on-site.  Eye drops are dated once opened.  There was one resident self-administering on the day of audit.  A consent had been signed the resident had been deemed competent to self-medicate and the inhaler was kept in a locked drawer.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Fourteen medication charts were reviewed (four rest home, six hospital and four dementia).  Medications are reviewed at least three monthly by the GP.  There was photo identification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three chefs who cover Monday to Sunday.  There are two kitchen assistants.  All have current food safety certificates.  The head chef oversees the procurement of the food and management of the kitchen.  There is a well-equipped kitchen and all meals are cooked on-site.  Meals are served from hot boxes.  The temperature of the food is checked when it reaches each unit.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four-weekly menu cycle is approved by a dietitian.  All resident/families interviewed were very satisfied with the meals.  There are snacks available at all times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 that they notify family members about any changes in their relative’s health status and relatives interviewed confirmed this.  All care plans reviewed had interventions documented to meet the needs of the resident and there is documented evidence of care plans being updated as residents’ needs changed.  The previous finding around interventions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  Wound assessment, wound management and wound evaluation forms are in place for all wounds.  Wound monitoring occurs as planned.  There are currently seventeen wounds being treated.  There are currently one community acquired and two facility acquired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and completed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forty hours a week in the dementia unit and he has an activities assistant daily.  There is one activities coordinator in the rest home, in the hospital and in the serviced apartments and they work 36 hours a week each.  They have an activities assistant two afternoons a week.  All areas have a lounge carer for three and a half hours daily.  There are also a large number of volunteers who assist and many of these are from the independent village.  They are a wonderful help with one-on-one visits and ‘happy hour’.  On the days of audit residents were observed participating in exercises, playing indoor bowls, listening to an entertainer and enjoying ‘happy hour’.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and the daily programme is on a whiteboard.  Residents have the choice of a variety of activities in which to participate and every effort is made to ensure activities are meaningful and tailored to residents’ needs.  These include exercises, bingo, news from the paper, music, walks outside and games.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 chaplain visits weekly and there is a church service on a Sunday.  There is community input from the local marae, local schools, Age Concern and the RSA.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vans and the rest home, hospital and serviced apartments have twice weekly outings while the dementia unit has one outing a week.  Special events like birthdays, Easter, Mothers’ Day, Anzac Day and the Melbourne Cup are celebrated.  The facility has visits from pet therapy once a week.  The independent village has a ‘men’s’ shed’ and one of the rest home residents enjoys going to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The facility has introduced a monthly activity planning meeting and they are currently focusing on ways to maintain community links.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long-term care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for rest home residents and one 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three-level building has a current warrant of fitness that expires 22 December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officer (clinical manager) complete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Systems in place are appropriate to the size and complexity of the facility.  There have been two norovirus outbreaks in September and November.   There is documented evidence of case logs, outbreak management reports and notification to the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three residents (one rest home and two hospital) with enablers (two bedrails and one chair brief).  There was evidence of voluntary consent in the resident files reviewed.  There were nine residents with restraint in use, including four with bedrails, two with bedrails and chair brief and two residents with chair brief.  Staff training has been provided around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Jane Mander Retirement Village Limited - Jane Mander Retirement Village</w:t>
    </w:r>
    <w:bookmarkEnd w:id="58"/>
    <w:r>
      <w:rPr>
        <w:rFonts w:cs="Arial"/>
        <w:sz w:val="16"/>
        <w:szCs w:val="20"/>
      </w:rPr>
      <w:tab/>
      <w:t xml:space="preserve">Date of Audit: </w:t>
    </w:r>
    <w:bookmarkStart w:id="59" w:name="AuditStartDate1"/>
    <w:r>
      <w:rPr>
        <w:rFonts w:cs="Arial"/>
        <w:sz w:val="16"/>
        <w:szCs w:val="20"/>
      </w:rPr>
      <w:t>20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