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Metlifecare Limited - Highlands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Metlifecare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Highlands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May 2018</w:t>
      </w:r>
      <w:bookmarkEnd w:id="7"/>
      <w:r w:rsidRPr="009418D4">
        <w:rPr>
          <w:rFonts w:cs="Arial"/>
        </w:rPr>
        <w:tab/>
        <w:t xml:space="preserve">End date: </w:t>
      </w:r>
      <w:bookmarkStart w:id="8" w:name="AuditEndDate"/>
      <w:r w:rsidR="00A4268A">
        <w:rPr>
          <w:rFonts w:cs="Arial"/>
        </w:rPr>
        <w:t>22 May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Metlifecare Highlands Hospital provides rest home and hospital level care for up to 46 residents. The service is operated by Metlifecare Limited and managed by a nurse manager at the care facility and a village manager who has overall responsibility for the services offered. The nurse manager holds a current practising certificate and has been in the role for five months. The nurse manager has worked in aged care for 10 years. </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 physiotherapist and a general practitioner.  </w:t>
      </w:r>
    </w:p>
    <w:p w:rsidRPr="00A4268A">
      <w:pPr>
        <w:spacing w:before="240" w:line="276" w:lineRule="auto"/>
        <w:rPr>
          <w:rFonts w:eastAsia="Calibri"/>
        </w:rPr>
      </w:pPr>
      <w:r w:rsidRPr="00A4268A">
        <w:rPr>
          <w:rFonts w:eastAsia="Calibri"/>
        </w:rPr>
        <w:t xml:space="preserve">Areas requiring improvement at the previous audit were reviewed and showed that improvements have been made to quality and risk management implementation, corrective action planning processes, incident and accident management, care planning interventions, and activities. Two areas identified for improvement from the previous audit have yet to be fully addressed. These relate to staff education and resident care planning timeframes not being met. This audit has identified two additional areas requiring improvement related to food storage and incomplete staff orientation processes.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required.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and values of the organisation.  Monitoring of the services provided to the governing body is regular and effective. Both managers have been in aged care for 10 years. The nurse manager is a registered nurse moved into the current role five months ago. The nurse manager is supported by the village manager and the clinical, quality and risk manager as required.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Policy identifies that the appointment, orientation and management of staff is based on current good practice. Ongoing education is undertaken by staff.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service is coordinated in a manner that promotes continuity in service delivery and promotes a team approach to care delivery.  The processes for assessment, planning, provision, evaluation, review and exit are provided within time frames that safely meet the needs of the residents and contractual requirements.</w:t>
      </w:r>
    </w:p>
    <w:p w:rsidRPr="00A4268A" w:rsidP="00621629">
      <w:pPr>
        <w:spacing w:before="240" w:line="276" w:lineRule="auto"/>
        <w:rPr>
          <w:rFonts w:eastAsia="Calibri"/>
        </w:rPr>
      </w:pPr>
      <w:r w:rsidRPr="00A4268A">
        <w:rPr>
          <w:rFonts w:eastAsia="Calibri"/>
        </w:rPr>
        <w:t xml:space="preserve">Residents have interRAI assessments completed and individualised care plans related to this programme.  When there are changes to the resident’s needs a short-term plan is developed and integrated into a long-term plan, as needed.  All care plans are evaluated at least six monthly.  </w:t>
      </w:r>
    </w:p>
    <w:p w:rsidRPr="00A4268A" w:rsidP="00621629">
      <w:pPr>
        <w:spacing w:before="240" w:line="276" w:lineRule="auto"/>
        <w:rPr>
          <w:rFonts w:eastAsia="Calibri"/>
        </w:rPr>
      </w:pPr>
      <w:r w:rsidRPr="00A4268A">
        <w:rPr>
          <w:rFonts w:eastAsia="Calibri"/>
        </w:rPr>
        <w:t>The service provides planned activities meeting the needs of the residents as individuals and in group settings.  Families reported that they are encouraged to participate in the activities of the facility and those of their relatives.</w:t>
      </w:r>
    </w:p>
    <w:p w:rsidRPr="00A4268A" w:rsidP="00621629">
      <w:pPr>
        <w:spacing w:before="240" w:line="276" w:lineRule="auto"/>
        <w:rPr>
          <w:rFonts w:eastAsia="Calibri"/>
        </w:rPr>
      </w:pPr>
      <w:r w:rsidRPr="00A4268A">
        <w:rPr>
          <w:rFonts w:eastAsia="Calibri"/>
        </w:rPr>
        <w:t xml:space="preserve">The onsite kitchen provides and caters for residents with food available 24 hours of the day and specific dietary likes and dislikes accommodated. The service has a seasonal rotating menu which has been approved by a registered dietitian. Residents’ nutritional requirements are met.   </w:t>
      </w:r>
    </w:p>
    <w:p w:rsidRPr="00A4268A" w:rsidP="00621629">
      <w:pPr>
        <w:spacing w:before="240" w:line="276" w:lineRule="auto"/>
        <w:rPr>
          <w:rFonts w:eastAsia="Calibri"/>
        </w:rPr>
      </w:pPr>
      <w:r w:rsidRPr="00A4268A">
        <w:rPr>
          <w:rFonts w:eastAsia="Calibri"/>
        </w:rPr>
        <w:t>A safe medicine administration system was observed at the time of audit.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policies and procedures that support the minimisation of restraint.  At the time of audit there is one enabler and no restraints in use. Policy shows that a comprehensive assessment, approval and monitoring process with regular reviews occurs should restraint be used.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for infections is completed every month.  Results of surveillance are reviewed to assist in minimising and reducing the risk of infection.  The infection surveillance results are reported back to staff and residents, where appropriate,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of Rights.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no complaints have been received since the previous audit. The nurse manager described actions that would be taken to resolve issues, was aware of the documentation required and the timeframes to be met. Complaints management includes the use of corrective actions to improve services as appropriate. For the care unit, the nurse manager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Throughout the facility there are suggestion boxes with feedback forms to support compliments and complaints and this information is also provided in information packs to new residents and their families.   The noticeboard in the residents’ lounge/dining area provided contact details which identified the supporting advocate, telephone interpreting services and local iwi contact specific to the facility’s local community.  Each resident’s bedroom door had a small sign that highlighted the primary nurse and caregivers that support the resident and each resident’s room had a copy of the Code of Rights.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knew how to access interpreter services.  There are currently two residents who do not speak and/or understand English.  Family visit most days and interpret as required. Staff know the residents well, can also provide interpreting and have been provided with cue cards, white boards and pictures to support communication.  There are no residents currently who affiliate with the Maori culture.  There are two residents residing at the facility who have a significant sensory loss.  Specialised equipment and community support services have been provided to encourage and maintain their independence and external support, for example the NZ Blind Institute and Hearing Association NZ.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 annual and longer term objectives and the associated operational plans. A sample of quarterly reports against the set goals of Highlands Hospital, which match those of the organisation, showed adequate information to monitor performance is reported including financial performance, occupancy, quality indicators,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service is managed by a nurse manager who is a registered nurse with a current practising certificate. They maintain ongoing relevant education and have been in the role for five months. They have 10 years’ experience in aged care. Change of management was notified to HealthCERT. Responsibilities and accountabilities are defined in a job description and individual employment agreement.  The nurse manager confirmed knowledge of the sector, regulatory and reporting requirements and maintains currency through both clinical and management training and education.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an Age Related Residential Care (ARRC) contract with Counties Manukau District Health Board for respite, medical non-acute and hospital and rest home level care. At the time of audit all 40 residents (four rest home level care and 36 hospital level care) were receiving services under the ARRC contract.</w:t>
            </w:r>
          </w:p>
          <w:p w:rsidR="00EB7645" w:rsidRPr="00BE00C7" w:rsidP="00BE00C7">
            <w:pPr>
              <w:pStyle w:val="OutcomeDescription"/>
              <w:spacing w:before="120" w:after="120"/>
              <w:rPr>
                <w:rFonts w:cs="Arial"/>
                <w:b w:val="0"/>
                <w:lang w:eastAsia="en-NZ"/>
              </w:rPr>
            </w:pPr>
            <w:r w:rsidRPr="00BE00C7">
              <w:rPr>
                <w:rFonts w:cs="Arial"/>
                <w:b w:val="0"/>
                <w:lang w:eastAsia="en-NZ"/>
              </w:rPr>
              <w:t>It was noted on audit that there are five apartments which have been approved for rest home level care. None of the apartments were being used for rest home level care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wounds, pressure injuries and falls. This was an area identified for improvement in the previous audit and is now fully attained by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confirmed regular review and analysis of quality indicators and that related information is reported and discussed at facility level at the management team meetings, and staff meetings. At organisational level reporting occurs electronically and is discussed at the monthly clinical quality and risk management team and to the board of trustees.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their involvement in quality and risk management activities through audit activities and the implementation of corrective actions with outcome reporting to the nurse manager. Relevant corrective actions are developed and implemented to address any shortfalls. This was an area identified for improvement in the previous audit and is now fully attained.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are completed annually. The most recent survey, July 2017, showed there was a 93% overall satisfaction rating for services at Highlands Hospital. An area identified for improvement related to activities and this is being addressed by the service via corrective action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reviews are managed at an organisational level and they cover all necessary aspects of the service and contractual requirements, including reference to the interRAI Long Term Care Facility (LTCF) assessment tool and process.  Policies are based on best practice and are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and visiting clinical quality and risk manager described the processes for the identification, monitoring, review and reporting of risks and development of mitigation strategies. The manager is familiar with the Health and Safety at Work Act (2015) and has implemented requirements.  The risk register sighted was current and includes a dangerous goods register.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All forms along with residents’ file reviews, identified that family are notified of any adverse events. This was confirmed during resident and family interviews. This was an area identified for improvement in the previous audit and is now fully attained.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 data is collated, analysed and reported to the nurse manager, entered onto an electronic system and reviewed by the quality and risk management group, of which the clinical nurse director is a member, and reported at board of trustee level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described essential notification reporting requirements, including for pressure injuries.  They advised there had been one section 31 notification of a stage three pressure injury to the Ministry of Health in May 2017. There have been no police investigations, coroner’s inquests, issues-based audits or any other notifications made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identified that not all the organisation’s policies are being consistently implemented. Whilst there is an education calendar in place, which is being followed, there is no documented system in place to identify if staff are attending required mandatory education, such as fire and restraint training. Education documentation was an area identified for improvement in the previous audit and remains open.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have either completed or commenced a New Zealand Qualification Authority education programme to meet the requirements of the provider’s agreement with the DHB. A casual staff member is the internal assessor for the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that not all documentation of orientation is fully completed and there is no evidence of the three-monthly reviews being undertaken.  Annual staff appraisals were up to date.  </w:t>
            </w:r>
          </w:p>
          <w:p w:rsidR="00EB7645" w:rsidRPr="00BE00C7" w:rsidP="00BE00C7">
            <w:pPr>
              <w:pStyle w:val="OutcomeDescription"/>
              <w:spacing w:before="120" w:after="120"/>
              <w:rPr>
                <w:rFonts w:cs="Arial"/>
                <w:b w:val="0"/>
                <w:lang w:eastAsia="en-NZ"/>
              </w:rPr>
            </w:pPr>
            <w:r w:rsidRPr="00BE00C7">
              <w:rPr>
                <w:rFonts w:cs="Arial"/>
                <w:b w:val="0"/>
                <w:lang w:eastAsia="en-NZ"/>
              </w:rPr>
              <w:t>There are two registered nurses who are interRAI competent, one undertaking training and the manager has management access only.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The facility adjusts staffing levels to meet the changing needs of residents. The rosters reviewed show that the staffing numbers match the level of care reported in the interRAI.  </w:t>
            </w:r>
          </w:p>
          <w:p w:rsidR="00EB7645" w:rsidRPr="00BE00C7" w:rsidP="00BE00C7">
            <w:pPr>
              <w:pStyle w:val="OutcomeDescription"/>
              <w:spacing w:before="120" w:after="120"/>
              <w:rPr>
                <w:rFonts w:cs="Arial"/>
                <w:b w:val="0"/>
                <w:lang w:eastAsia="en-NZ"/>
              </w:rPr>
            </w:pPr>
            <w:r w:rsidRPr="00BE00C7">
              <w:rPr>
                <w:rFonts w:cs="Arial"/>
                <w:b w:val="0"/>
                <w:lang w:eastAsia="en-NZ"/>
              </w:rPr>
              <w:t>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At least one staff member on duty has a current first aid certificate and there is 24 hour/seven days a week (24//7) RN coverage in the hospital.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works five days a week, Monday to Friday 8.30am to 5pm and is on call. Cleaning, laundry and kitchen staff have dedicated hours. The activities coordinator works from 10 am to 4 pm five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staff are employed by the village along with the maintenance team and dedicated staff (including night porters) to respond to the emergency call bells from the village.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medications sighted were within current use by dates. Clinical pharmacist input is provided weekly.</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  The pharmacy is booked to complete a controlled drug audit in June 2018.</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and the medication room reviewed were within the recommended range.   The facility offers flu vaccines however all vaccines are provided by an external source and no vaccines are stored on site.</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is consistently recorded on the medicine chart.  Standing orders are used, were current and comply with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kitchen manager and kitchen team and is in line with recognised nutritional guidelines for older people.  The menu follows seasonal patterns and provides alternative meal options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Aspects of food procurement, production, preparation, transportation, and delivery comply with current legislation and guidelines; however, not all food was stored and/or disposed of properly.   The service has an approved food safety plan and evidence was sighted to show that the kitchen is awaiting a certificate to show registration from the city council.   Food temperatures, including for high risk items, are monitored appropriately and recorded as part of the plan. The kitchen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and a copy of the menu for the day is provided on the dining room tables.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residents’ meetings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provision of care provided to residents was consistent with their needs, goals and the plan of care.  The attention to meeting a diverse range of resident’s individualised needs was evident in all areas of service provision.  The previous audit identified an area for improvement to ensure that interventions specific to the resident were reflected in care planning.  This corrective action is now addressed, and records were available to demonstrate this.  The GP interviewed, verified that medical input is sought in a timely manner, that medical orders are followed, and care is very good. Care staff confirmed that care was provided as outlined in the documentation. A range of equipment and resources was available, suited to the level of care provided and in accordance with the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activities co-ordinator who has commenced training to become a diversional therapist.  The activities programme is supported and overseen by an occupational therapist.  The activities co-ordinator supports residents Monday to Friday from 10 am to 4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previous audit identified an area for improvement to ensure that activities provided were meaningful to residents.  This corrective action is now addressed, and records were available to demonstrate that activities reflected residents’ goals, ordinary patterns of life and include normal community activities. Individual, group activities and regular events are offered.  A calendar is provided in each resident’s room and on the main notice boards throughout the facility.  All rest home and hospital level care residents are encouraged to come to the main lounge daily to partake in the different activities.  Ten residents have been identified as preferring to stay in their rooms, and the activities co-ordinator interviewed stated that they are all visited daily, and one to one support offered.   There are two residents that remain independent in regularly attending community activities.   Residents and families/whānau are involved in evaluating and improving the programme through residents’ meetings and satisfaction surveys.  Residents interviewed confirmed they find the programme interactive.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however not all evaluations are up to date (see criterion 1.3.3.3).    Where progress is different from expected, the service responds by initiating changes to the plan of care. Examples of short term care plans being consistently reviewed, and progress evaluated as clinically indicated were noted for infections and wounds.  When necessary, and for unresolved problems, long term care plans are added to an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09 March 2019) was publicly displayed.  All warrant of fitness checks have been completed and there has been no change to the footprint of the facility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urinary tract infections, respiratory tract infections, skin, wound, eye, gastro enteritis and other infections.  The acting infection prevention and control (IPC) coordinator/nurse manager reviews all reported infections, and these are documented.  New infections and any required management plan are discussed at handover, to ensure early intervention occurs and short-term care plans are developed.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had a total of 15 infections since October 2017.  One resident has been identified with three of those 15 infections due to co-morbidities.   The resident’s file reviewed highlighted short term and long-term care planning to reduce and minimise the risk of infection.   Care staff interviewed demonstrated knowledge of residents who have a higher risk of infections and the interventions required.  Data is benchmarked externally within the group.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Policy indicates that Metlifecare facilities will be restraint free if possible. The restraint coordinator provides support and oversight for enabler and restraint management in the facility and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and one resident had requested an enabler. The restraint register allows an auditable process of restraint and enabler use to be undertaken.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6"/>
        <w:gridCol w:w="1280"/>
        <w:gridCol w:w="7358"/>
        <w:gridCol w:w="1815"/>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new service providers are required to complete a documented programme which covers the essential components of the service provided. In the staff files reviewed it was identified that not all staff orientation processes had been signed off as completed and the three monthly post-employment performance reviews are not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orientation and induction process for new staff is not always completed. This includes no documentation of the three monthly post-employment performance reviews for staff.  This was evident in four of eight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staff orientation and induction processes are completed and include the three monthly post-employment performance reviews.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training calendar in place which covers all aspects of service provision. The training calendar is fully implemented which was an issue identified for improvement in the previous audit. However, whilst staff are required to sign an attendance sheet, there is no system in place to identify which staff have undertaken mandatory trainings each year. For example, four of eight files did not show that staff had undertaken fire and emergency education or restraint education in the last twelve months. There is no record kept of individual staff education/training hours.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processes in place to capture staff mandatory education attendance or the number of education/training hours attended by each staff member.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processes capture required staff education details to meet policy requirements.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procurement, production and preparation comply with current legislation and guidelines.  The kitchen supervisor interviewed was aware of the guidelines.  However, on the day of audit two fridges in the two care home kitchenettes had food that was not covered or dated, and food was observed to be old/expired.  One fridge had an excessive range of temperatures between 2.9 and 24.1 degrees Celsius and one fridge temperature was not being recorded.  Written communication as a result of three meetings at the beginning of 2018 have been sighted highlighting that the fridges require maintenance.  Signs on the fridge doors stated that no food was to be placed in the fridges.   At the time of audit both fridges had all food items disposed.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kitchenette fridges did not have food dated or labelled and contained food which looked expired and fridge temperatures were not documented and/or followed up when temperature recordings were outside the guidelines.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to ensure that all food safety requirements are met and comply with current legislation and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10 residents have individual, detailed and resident specific initial care plans and long-term care plans. In reviewing residents’ files, there were three long term care plans, two evaluations and three interRAI assessments overdue.  One of the three residents requiring an up to date interRAI assessment is currently in an acute hospital setting, however all three residents’ interRAI assessments were due on the 5th,9th and 29th of April 2018. The senior registered nurse (interRAI trained) is the interRAI champion and is soon to be supported by a roving registered nurse from the organisation to support the completion and ensure all interRAI assessments are up to date.   The facility has one registered nurse who commenced their interRAI training on day of audit and a two further staff are booked for training in July. A third interRAI trained staff member has recently left the facility.    The three residents with overdue long-term care plans had up to date interRAI assessments and two of the three residents had their long-term care plans evaluated last in July and October of 2017.  Staff interviewed stated that they knew the residents very well and were able to identify and meet their needs.  Residents and family members interviewed stated that they were very happy with the care provided.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residents long-term care plans, evaluations and interRAI assessments have been updated to meet the required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required timeframes meet contractual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Metlifecare Limited - Highlands Hospital</w:t>
    </w:r>
    <w:bookmarkEnd w:id="58"/>
    <w:r>
      <w:rPr>
        <w:rFonts w:cs="Arial"/>
        <w:sz w:val="16"/>
        <w:szCs w:val="20"/>
      </w:rPr>
      <w:tab/>
      <w:t xml:space="preserve">Date of Audit: </w:t>
    </w:r>
    <w:bookmarkStart w:id="59" w:name="AuditStartDate1"/>
    <w:r>
      <w:rPr>
        <w:rFonts w:cs="Arial"/>
        <w:sz w:val="16"/>
        <w:szCs w:val="20"/>
      </w:rPr>
      <w:t>22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