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Aroha &amp; District Health Services Charitable Trust - Te Aroha &amp; District Community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Aroha &amp; District Health Services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Aroha &amp; District Community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May 2018</w:t>
      </w:r>
      <w:bookmarkEnd w:id="7"/>
      <w:r w:rsidRPr="009418D4">
        <w:rPr>
          <w:rFonts w:cs="Arial"/>
        </w:rPr>
        <w:tab/>
        <w:t xml:space="preserve">End date: </w:t>
      </w:r>
      <w:bookmarkStart w:id="8" w:name="AuditEndDate"/>
      <w:r w:rsidR="00A4268A">
        <w:rPr>
          <w:rFonts w:cs="Arial"/>
        </w:rPr>
        <w:t>8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Aroha and District Community Hospital is governed by a community trust board.  The service provides rest home and hospital level care (geriatric and medical) for up to 43 residents.  On the day of the audit there were 39 residents.  The residents, relatives and general practitioner interviewed commented positively on the care and services provided at Te Aroha.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w:t>
      </w:r>
    </w:p>
    <w:p w:rsidRPr="00A4268A">
      <w:pPr>
        <w:spacing w:before="240" w:line="276" w:lineRule="auto"/>
        <w:rPr>
          <w:rFonts w:eastAsia="Calibri"/>
        </w:rPr>
      </w:pPr>
      <w:r w:rsidRPr="00A4268A">
        <w:rPr>
          <w:rFonts w:eastAsia="Calibri"/>
        </w:rPr>
        <w:t xml:space="preserve">The facility manager has been in her role since November 2017, and was clinical manager for the service prior to this role.  She has experience in health managerial roles prior to working at Te Aroha.  </w:t>
      </w:r>
    </w:p>
    <w:p w:rsidRPr="00A4268A">
      <w:pPr>
        <w:spacing w:before="240" w:line="276" w:lineRule="auto"/>
        <w:rPr>
          <w:rFonts w:eastAsia="Calibri"/>
        </w:rPr>
      </w:pPr>
      <w:r w:rsidRPr="00A4268A">
        <w:rPr>
          <w:rFonts w:eastAsia="Calibri"/>
        </w:rPr>
        <w:t>Improvements are required around; full implementation of quality processes, restraint monitoring, documentation of care plan interventions, and medication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Care at Te Aroha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Health and safety policies, systems and processes are implemented to manage risk.  Incidents and accidents are reported and followed through.  Falls prevention strategies are in place that includes the analysis of falls incidents.  An education and training programme has been implemented with a current training plan in place for 2018.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 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Residents commented positively on the meals and baking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sufficient individual and communal showers/toilets.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There were four residents with restraint and four residents with an enabler.  Restraint management processes are in place.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78"/>
        <w:gridCol w:w="1280"/>
        <w:gridCol w:w="87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eight care staff (three caregivers, three registered nurses (RN), one enrolled nurse (EN) and one diversional therapist) confirmed their familiarity with the Code.  Interviews with six residents (three rest home and three hospital) and six families (one rest home and five hospital) confirmed that services are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consent forms were evident on all resident files reviewed (four rest home including one respite and one general practitioner (GP) referral and three hospital including one primary acute convalescent care (PACC)).  General consent forms were evident on files reviewed.  Discussions with staff confirmed that they are familiar with the requirements to obtain informed consent for entering rooms and personal care.  Enduring power of attorney evidence is filed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as part of the set training programme.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complaints policy and complaint forms are freely available.  Information about complaints is provided on admission.  Interview with residents demonstrated an understanding of the complaints process.  There is a complaints’ register.  Verbal and written complaints are documented.  Three complaints were made in 2017 and no complaints received in 2018 year-to-date. </w:t>
            </w:r>
          </w:p>
          <w:p w:rsidR="00EB7645" w:rsidRPr="00BE00C7" w:rsidP="00BE00C7">
            <w:pPr>
              <w:pStyle w:val="OutcomeDescription"/>
              <w:spacing w:before="120" w:after="120"/>
              <w:rPr>
                <w:rFonts w:cs="Arial"/>
                <w:b w:val="0"/>
                <w:lang w:eastAsia="en-NZ"/>
              </w:rPr>
            </w:pPr>
            <w:r w:rsidRPr="00BE00C7">
              <w:rPr>
                <w:rFonts w:cs="Arial"/>
                <w:b w:val="0"/>
                <w:lang w:eastAsia="en-NZ"/>
              </w:rPr>
              <w:t>Complaints for 2017 included one through the DHB which has been resolved with no further action needed by the service.  Two other complaints have comprehensive action plans documented with evidence of follow-up and communication with the complainants.  One health and disability complaint for 2016 around pain management was fully resolved.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were able to describe the process around reporting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information pack is discussed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All residents interviewed indicated that resident’s spiritual needs are being met when required.  Staff receive training on abuse and neglect, last occurring in October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was one resident who identified as Māori at the time of the audit.  The facility manager identifies as Māori and is a recognised Kaumātua.  Cultural and spiritual practice is supported and identified needs are incorporated into the care planning process and review as demonstrated in the resident files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an understanding of principles of aged care and stated that they feel supported by the management team.  Staffing policies include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embarked on significant environmental upgrades as a result of internal service reviews.  This has included re-painting, new carpets, five rooms upgraded, a new hoist and hospital bed, upgraded kitchen, a review of and changed cleaning schedule and a new, very large television.</w:t>
            </w:r>
          </w:p>
          <w:p w:rsidR="00EB7645" w:rsidRPr="00BE00C7" w:rsidP="00BE00C7">
            <w:pPr>
              <w:pStyle w:val="OutcomeDescription"/>
              <w:spacing w:before="120" w:after="120"/>
              <w:rPr>
                <w:rFonts w:cs="Arial"/>
                <w:b w:val="0"/>
                <w:lang w:eastAsia="en-NZ"/>
              </w:rPr>
            </w:pPr>
            <w:r w:rsidRPr="00BE00C7">
              <w:rPr>
                <w:rFonts w:cs="Arial"/>
                <w:b w:val="0"/>
                <w:lang w:eastAsia="en-NZ"/>
              </w:rPr>
              <w:t>Relatives and the GP commented on the service and clinical improvements with the new clinical leadership.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Fifteen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that they are notified of any changes in their family member’s health status.  A residents’/relatives meeting occurs monthly.  Any issues raised from these meetings are followed up by the facility manager.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community trust board governs Te Aroha and District Community Hospital.  The service provides rest home and hospital level care (geriatric and medical) for up to 43 residents.  On the day of the audit, there were 39 residents.  There were 22 rest home level residents (15 in the rest home and 7 rest home in the hospital) including one respite resident and one GP admission contract and 17 hospital level residents including two under the post-acute convalescing care contract (PACC).  All other residents are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A 2016 - 2019 quality and risk management plan is in place.  This plan includes the vision, mission and values of the organisation.  Strategic goals and objectives are documented and have an annual review.  The staff report that the board are very supportive.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(RN) has been in her role since November 2017 full-time, and was clinical manager for the service prior to this role.  She has experience in managerial roles prior to working at Te Aroha.  The facility manager has undertaken a minimum of eight hours of professional development relating to the management of an aged care service in the past twelve months.  She is supported in her role by a clinical operations administrator (enrolled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temporary absence of the facility manager, the clinical operations administrator and a senior RN take on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business/strategic plan that includes quality goals and risk management plans for Te Aroha.  Interviews with staff confirmed that there is discussion about quality data at various staff meetings.  The facility manager advised that she is responsible for providing oversight of the quality programme on-site.  A monthly report is also provided to the board, including both business and clinical quality data. </w:t>
            </w:r>
          </w:p>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programme in place that is designed to monitor contractual and standards compliance.  Data is collected in relation to a variety of quality activities.  The internal audit programme has not always been completed as scheduled and not all issues identified had corrective action plans and resolutions.  A survey has recently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undertaking the overall facility manager’s role, the manager has reviewed services and documented an action plan.  As a result, a number of improvements have been made to the environment.  The action plan is reviewed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The health and safety meeting includes three nominated board members.  Restraint and enabler use (when used) is reported within the management and registered nurse meetings.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staff training programme based around policies and procedures.  Records of staff attendances are maintained.  The infection control programme is implemented, and all infections are documented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facility manager investigates accidents and near misses and analysis of incident trends occurs.  There is a discussion of incidents/accidents at staff meetings including actions to minimise recurrence.  An RN conducts clinical follow-up of residents.  Incident forms reviewed demonstrated that appropriate clinical follow-up and investigation has occurred following incidents.  Discussions with the staff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and experience.  A copy of practising certificates is kept.  Eight staff files were reviewed (three RNs, three healthcare assistants, one diversional therapist and one activities assistant) identified that reference checks were completed before employment was offered.  Annual staff appraisals were evident in all staff files reviewed.  Completed orientations were on file and staff interviewed described the orientation programme provided.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been completed and the plan for 2018 is being implemented.  The RNs are able to attend external training, including sessions provided by the district health board (DHB).  Discussions with the healthcare assistants and the RNs confirmed that ongoing training is encouraged and supported by the service.  Eight hours of staff development or in-service education has been provided annually.  There are seven RNs, five have completed interRAI training and two are in the process of completing.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determine staffing levels and skill mixes for safe service delivery.  A roster provides sufficient and appropriate coverage for the effective delivery of care and support.  The facility manager (RN) is on duty Monday to Friday and is available on call weekends and after hours.  The clinical operations administrator is on duty Monday to Friday.  There is a RN on duty 24-hours a day with additional hours provided for interRAI and care planning.</w:t>
            </w:r>
          </w:p>
          <w:p w:rsidR="00EB7645" w:rsidRPr="00BE00C7" w:rsidP="00BE00C7">
            <w:pPr>
              <w:pStyle w:val="OutcomeDescription"/>
              <w:spacing w:before="120" w:after="120"/>
              <w:rPr>
                <w:rFonts w:cs="Arial"/>
                <w:b w:val="0"/>
                <w:lang w:eastAsia="en-NZ"/>
              </w:rPr>
            </w:pPr>
            <w:r w:rsidRPr="00BE00C7">
              <w:rPr>
                <w:rFonts w:cs="Arial"/>
                <w:b w:val="0"/>
                <w:lang w:eastAsia="en-NZ"/>
              </w:rPr>
              <w:t>The health care assistant (HCA) rosters are as follows;</w:t>
            </w:r>
          </w:p>
          <w:p w:rsidR="00EB7645" w:rsidRPr="00BE00C7" w:rsidP="00BE00C7">
            <w:pPr>
              <w:pStyle w:val="OutcomeDescription"/>
              <w:spacing w:before="120" w:after="120"/>
              <w:rPr>
                <w:rFonts w:cs="Arial"/>
                <w:b w:val="0"/>
                <w:lang w:eastAsia="en-NZ"/>
              </w:rPr>
            </w:pPr>
            <w:r w:rsidRPr="00BE00C7">
              <w:rPr>
                <w:rFonts w:cs="Arial"/>
                <w:b w:val="0"/>
                <w:lang w:eastAsia="en-NZ"/>
              </w:rPr>
              <w:t>For the rest home wing (15 rest home residents), there is one long shift and one short shift for the AM and for the PM and one HCA at night.</w:t>
            </w:r>
          </w:p>
          <w:p w:rsidR="00EB7645" w:rsidRPr="00BE00C7" w:rsidP="00BE00C7">
            <w:pPr>
              <w:pStyle w:val="OutcomeDescription"/>
              <w:spacing w:before="120" w:after="120"/>
              <w:rPr>
                <w:rFonts w:cs="Arial"/>
                <w:b w:val="0"/>
                <w:lang w:eastAsia="en-NZ"/>
              </w:rPr>
            </w:pPr>
            <w:r w:rsidRPr="00BE00C7">
              <w:rPr>
                <w:rFonts w:cs="Arial"/>
                <w:b w:val="0"/>
                <w:lang w:eastAsia="en-NZ"/>
              </w:rPr>
              <w:t>For the hospital wing (17 hospital, 7 rest home residents), there is two long shifts and two short shifts for the AM, there are two long shifts and one short shift for the PM and one HCA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Staff stated they feel supported by the RN, and facility manager who responds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Other residents or members of the public cannot view sensitive resident information.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agreements reviewed meet the requirements of the ARCC.  Exclusions from the service are included in the admission agreement.  All three admission agreements for permanent residents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  Respite and GP referral residents have their discharge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self-administering on the day of audit and all requirements had been met.  There are standing orders in use and these meet the required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system.  Medications are checked on arrival and any pharmacy errors recorded and fed back to the supplying pharmacy.  RNs and senior medication competent HCAs administer medications.  All RNs have syringe driver training completed by the hospice.  The medication fridge temperature is checked weekly.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The medication charts/records were reviewed for 14 hospital/rest home residents (including one respite, one GP referral and one PACC resident).  Medications are reviewed at least three monthly by the GP.  There was photo identification and allergy status recorded.  ‘As required’ medications did not always have ‘indications for use’ documented.  The respite resident did not have a medication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cooks and one relief cook who work 5.30 am to 2.00 pm and are rostered to cover the week.  There are two kitchenhands and one on call who between them work 6.30 am to 2.00 pm and 4.00 pm to 7.00 pm and are rostered to cover the week.  All have current food safety certificates.  The head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on-site.  Meals are transported to the dining rooms by bain maries or hot boxes.  Meals going to rooms on trays have covers to keep the food warm.  Special equipment such as lipped plates are available.  On the day of audit meals were observed to be hot and well-presented and residents stated that they were enjoying their meal.  Evening meals are reheated by the kitchenhands and food temperatures are checked.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The four-weekly menu cycle is approved by a dietitian.  The cooks have noted that the Indian resident does not eat beef.  All residents and family members interviewed were satisfied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 files reviewed.  Overall, the goals were identified through the assessment process and linked to care plan interventions (link 1.3.5.2).  Other assessment tools in use included (but not limited to) falls risk, pressure injury, pain and depression.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However, shortfalls were identified around care plan interventions.  Short-term care plans are in use for changes in health status.  Residents and relatives interviewed stated that they were involved in the care planning process and reviews.  There was evidence of service integration with documented input from a range of specialist care professionals including the podiatrist, physiotherapist, wound care specialist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consultation.  Staff state that they notify family members about any changes in their relative’s health status and family members confirmed this.  Four out of seven care plans sampled had interventions documented to meet the needs of the resident (link 1.3.5.2).  Care plans have been updated as residents’ needs 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completed for unwitnessed falls or falls where residents hit their heads.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occurs as planned.  There are currently five wounds being managed.  One chronic wound has had input from the GP and wound care nurse specialist.  The RNs stated that they have access to the WDHB wound care nurse specialist whenever required.  There are currently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who works 32.5 hours a week Monday to Friday.  There is an activities assistant who works 35 hours a week Monday to Friday.  The activities assistant is currently completing the diversional therapy course.  On the days of audit residents were observed playing cards, snakes and ladders, listening to music, listening to a newspaper reading and doing exercises.</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communal areas.  Residents have the choice of a variety of activities in which to participate, and every effort is made to ensure activities are meaningful and tailored to residents’ needs.  These include exercises, games, quizzes, music, craft and, walks outside.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interdenominational church services held in the facility and Catholic and Anglican Church members come in to give communion.  There are van outings at least weekly.  There are regular entertainers visiting the facility.  Special events like birthdays, Easter, Mothers’ Day, Anzac Day and the Melbourne Cup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cat and a pet therapy team visit fortnightly.</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pre-schools, schools, the Red Cross and the RSA.  On the second Monday of each month there is a group of residents who go out to the RSA fellowship group.</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Resident meetings are held monthly.  The activities team also put out a survey for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long-term care plans of permanent residents that were reviewed had been evaluated by the registered nurses six monthly or when changes to care occurs.  Short- term care plans for short-term needs are evaluated and signed off as resolved or added to the long-term care plan as an ongoing problem (link 1.3.5.2).  Activities plans are in place for each of the long-term residents, and these are also evaluated six monthly.  The multidisciplinary review involves the RN, GP and resident/family if they wish to attend.  There are three monthly reviews by the GP for all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and mental health services for older people.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substances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8 September 2018.  There is a maintenance person on-site for 20 to 25 hours a week.  Contractors are used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and hallways are carpeted.  The utility areas such as the kitchen, laundry and sluice rooms have vinyl flooring.  Residents’ rooms are carpeted, and communal showers and toilets have nonslip vinyl flooring.  All corridors have safety rails and promote safe mobility with the use of mobility aids.  Residents were observed moving freely around the areas with mobility aids where required.  The external areas and gardens were well maintained by contractors.  There are extensive outdoor areas, and many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assistants interviewed stated they have adequate equipment to safely deliver cares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Every room except the four-bed ward has a hand basin.  There are three rooms with ensuites otherwise all rooms share communal showers and toilets.  Fixtures, fittings and flooring are appropriate.  Toilet/shower facilities are easy to clean.  There is ample space in toilet and shower areas to accommodate shower chairs and in the hospital a hoist or shower trolley,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single except for one four-bed ward.  There is sufficient space to allow care to be provided and for the safe use of mobility equipment.  Staff interviewed reported that they have more than adequate space to provide care to residents.  The 28 dual-purpose rooms are spacious enough to manoeuvre a hoist for transfers.  Residents are encouraged to personalise their bedrooms as viewed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communal areas where activities occur.  There are also smaller areas with clusters of chairs and coffee tables where residents who prefer quieter activities or visitors may sit.  There are spacious dining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laundry is done on-site by health care assistants.  All other laundry is contracted out.  The laundry is divided into a “dirty” and “clean” area.  There is a laundry and cleaning manual.  Cleaning and laundry services are monitored through the internal auditing system.  The cleaner’s equipment was attended at all times or locked away.  All chemicals on the cleaner's trolley were labelled.  There is a sluice room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A generator would be hired if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and current fire evacuation scheme in place.  There are six monthly fire drills.  A resident building register is maintained.  Fire safety is completed with new staff as part of the health and safety induction and is ongoing.  There are sufficient first aiders to cover all shifts and van outings.</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 when activated light up on corridor lights that are visible from all areas in the facility.  Security policies and procedures are documented and implemented by staff.  The buildings are secure at night with after-hours doorbell access, which is connected to the call bell system.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Both rest home and hospital are very sunny.  All heating is diesel.  Staff and residents interviewed stated that this is effective.  The entire site is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A registered nurse is the designated infection control coordinator with support and supervision from the facility manager and RNs who are members of the infection control team.  Internal audits have been conducted and include hand hygiene and infection control practices.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designated infection control (IC) coordinator.  The infection control coordinator receives supervision and support from the clinical facility manager.  There are adequate resources to implement the infection control programme for the size and complexity of the organisation.  The IC nurse and RN team have external support from the IC nurse specialist at the DHB.  Infection prevention and control is part of staff orientation and induction.  Handwashing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policies and procedures have been developed by the service and are reviewed annually.  The policies and procedures are appropriate for the size and complexity of the service.  The infection control manual outlines a comprehensive range of policies, standards and guidelines and includes defining roles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attended infection control training through the DHB and Ministry of Health on-line training.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at staff and clinical RN meeting.  An external agency provides benchmarking.  Meeting minutes including graphs are available to staff.  Trends are identified, analysed and preventative measures put in place.  A monthly report is forwarded to the trust board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were four residents with restraints (bed loops and fall out chairs) and four using an enabler during the audit (bed loops) – link 1.3.5.2.  Staff education on restraint minimisation and management of challenging behaviour has been provided in July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approval process is in place.  The restraint coordinator role is delegated to a registered nurse.  Four resident files reviewed, two for restraint and two for enablers all had a documented assessment and consent.  All staff are required to attend restraint minimisation training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nursing staff can assess the need for restraint.  Restraint assessments are based on information in the resident’s care plan, discussions with the resident and family, and observations by staff.  A restraint assessment tool is in place, which meets the requirements of the standard.  </w:t>
            </w:r>
          </w:p>
          <w:p w:rsidR="00EB7645" w:rsidRPr="00BE00C7" w:rsidP="00BE00C7">
            <w:pPr>
              <w:pStyle w:val="OutcomeDescription"/>
              <w:spacing w:before="120" w:after="120"/>
              <w:rPr>
                <w:rFonts w:cs="Arial"/>
                <w:b w:val="0"/>
                <w:lang w:eastAsia="en-NZ"/>
              </w:rPr>
            </w:pPr>
            <w:r w:rsidRPr="00BE00C7">
              <w:rPr>
                <w:rFonts w:cs="Arial"/>
                <w:b w:val="0"/>
                <w:lang w:eastAsia="en-NZ"/>
              </w:rPr>
              <w:t>Four files of residents using restraints were reviewed and reflected appropriate assessments and consents.  Links to their care plans were not always documented (link to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Restraint assessments reviewed identified that restraints are being used only as a last resort.  As per the restraint minimisation policy, all restraints will be monitored a minimum of two-hourly.  Monitoring documentation forms completed by staff did not reflect two-hourly monitoring while restraint was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reviewed three monthly by the restraint coordinator.  Strategies are implemented to reduce restraint use.  At the time of the audit, four hospital-level residents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and facility manager complete the restraint programme, including reviewing policies and procedures and staff education.  The staff training programme on restraint minimisation includes de-escalation and is reviewed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857"/>
        <w:gridCol w:w="1280"/>
        <w:gridCol w:w="3515"/>
        <w:gridCol w:w="1916"/>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Aroha has a quality process documented that includes an internal audit schedule and resident/family surveys.  The facility manager is currently reviewing the audit schedule for the services.  Not all audits and survey have been completed as per the current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audits for 2017 and 2018 have been completed as scheduled.  Since the draft report the provider has advised these are now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internal audits are completed as per schedule and reported.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quality programme for Te Aroha includes an internal audit process, templates are in place for follow-up actions, but these have not always been completed where a shortfall has been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Action plans have not been documented for all internal audits where a shortfall has been identified, examples include the restraint audit for February 2018, and medication audit for September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shortfalls identified through internal audit have an action plan documented and followed up.</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Medications are prescribed electronically except for respite and GP referral which are paper-based.  Pharmacy delivers the medications and checks them in with a RN.  The pharmacy completes six-monthly checks of medications.  All medications are stored safely.  All medications that are no longer required are returned to pharmacy for disposal.  ‘As required’ medications did not always have ‘indications for use’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has been no medication reconciliation for the respite resident on admission.  There is no medication drug chart or signed GP order for staff to administer from.  Medications are being administered to the resident from medication labels on medication bottles.</w:t>
            </w:r>
          </w:p>
          <w:p w:rsidR="00EB7645" w:rsidRPr="00BE00C7" w:rsidP="00BE00C7">
            <w:pPr>
              <w:pStyle w:val="OutcomeDescription"/>
              <w:spacing w:before="120" w:after="120"/>
              <w:rPr>
                <w:rFonts w:cs="Arial"/>
                <w:b w:val="0"/>
                <w:lang w:eastAsia="en-NZ"/>
              </w:rPr>
            </w:pPr>
            <w:r w:rsidRPr="00BE00C7">
              <w:rPr>
                <w:rFonts w:cs="Arial"/>
                <w:b w:val="0"/>
                <w:lang w:eastAsia="en-NZ"/>
              </w:rPr>
              <w:t>(ii) Five out of fourteen ‘as required’ medications do not include indications for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respite residents have a written prescription.</w:t>
            </w:r>
          </w:p>
          <w:p w:rsidR="00EB7645" w:rsidRPr="00BE00C7" w:rsidP="00BE00C7">
            <w:pPr>
              <w:pStyle w:val="OutcomeDescription"/>
              <w:spacing w:before="120" w:after="120"/>
              <w:rPr>
                <w:rFonts w:cs="Arial"/>
                <w:b w:val="0"/>
                <w:lang w:eastAsia="en-NZ"/>
              </w:rPr>
            </w:pPr>
            <w:r w:rsidRPr="00BE00C7">
              <w:rPr>
                <w:rFonts w:cs="Arial"/>
                <w:b w:val="0"/>
                <w:lang w:eastAsia="en-NZ"/>
              </w:rPr>
              <w:t>(ii) Ensure all ‘as required’ medications have indications for use charted.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out of seven care plans had interventions documented that supported needs and provided detail to guide care.  A further four files were reviewed to review restraint/enabler use.  Shortfalls were identified around interventions to support restraint/enabler use.   There were six monthly reviews of care plans or more frequently where needs had changed.  Multidisciplinary reviews also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(i)One hospital PACC resident has no current care plan in place (has been a resident five and a half months).</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resident who has commenced wandering had no interventions to manage the risks related to wandering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resident’s care plan has been written before the completion of the interRAI assessment and had not been updated to reflect the interRAI assessment.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 care plan of one resident with restraint does not include interventions to support restraint and </w:t>
            </w:r>
          </w:p>
          <w:p w:rsidR="00EB7645" w:rsidRPr="00BE00C7" w:rsidP="00BE00C7">
            <w:pPr>
              <w:pStyle w:val="OutcomeDescription"/>
              <w:spacing w:before="120" w:after="120"/>
              <w:rPr>
                <w:rFonts w:cs="Arial"/>
                <w:b w:val="0"/>
                <w:lang w:eastAsia="en-NZ"/>
              </w:rPr>
            </w:pPr>
            <w:r w:rsidRPr="00BE00C7">
              <w:rPr>
                <w:rFonts w:cs="Arial"/>
                <w:b w:val="0"/>
                <w:lang w:eastAsia="en-NZ"/>
              </w:rPr>
              <w:t>(v) One resident with an enabler states ‘enabler in use’ but does not document what the enabler is or what interventions are required to minimise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all PACC residents have a documented care plan.</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residents have interventions documented to around assessed needs and risks.</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care plan interventions reflect assessed needs identified through interRAI assessment.</w:t>
            </w:r>
          </w:p>
          <w:p w:rsidR="00EB7645" w:rsidRPr="00BE00C7" w:rsidP="00BE00C7">
            <w:pPr>
              <w:pStyle w:val="OutcomeDescription"/>
              <w:spacing w:before="120" w:after="120"/>
              <w:rPr>
                <w:rFonts w:cs="Arial"/>
                <w:b w:val="0"/>
                <w:lang w:eastAsia="en-NZ"/>
              </w:rPr>
            </w:pPr>
            <w:r w:rsidRPr="00BE00C7">
              <w:rPr>
                <w:rFonts w:cs="Arial"/>
                <w:b w:val="0"/>
                <w:lang w:eastAsia="en-NZ"/>
              </w:rPr>
              <w:t>(v) –(vi) Ensure restraint is documented in the care plan and enablers are named.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assessment for the use of restraint is covered in the restraint assessment and includes the frequency of monitoring residents while restraint is in use.  As per policy, all restraint monitoring will be conducted two-hourly unless stated otherwise.  Restraint monitoring forms that were being completed for the two residents reviewed did not reflect two hourly monitoring.  The restraint coordinator reports that monitoring is taking place two-hourly or more frequently, but is not being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Two-hourly monitoring of restraint use was not reflected on the restraint monitoring forms for the two residents’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monitoring forms reflect documented evidence of restraint use being monitored.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Aroha &amp; District Health Services Charitable Trust - Te Aroha &amp; District Community Hospital</w:t>
    </w:r>
    <w:bookmarkEnd w:id="58"/>
    <w:r>
      <w:rPr>
        <w:rFonts w:cs="Arial"/>
        <w:sz w:val="16"/>
        <w:szCs w:val="20"/>
      </w:rPr>
      <w:tab/>
      <w:t xml:space="preserve">Date of Audit: </w:t>
    </w:r>
    <w:bookmarkStart w:id="59" w:name="AuditStartDate1"/>
    <w:r>
      <w:rPr>
        <w:rFonts w:cs="Arial"/>
        <w:sz w:val="16"/>
        <w:szCs w:val="20"/>
      </w:rPr>
      <w:t>7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