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F63429">
      <w:pPr>
        <w:pStyle w:val="Heading1"/>
        <w:rPr>
          <w:rFonts w:cs="Arial"/>
        </w:rPr>
      </w:pPr>
      <w:bookmarkStart w:id="0" w:name="PRMS_RIName"/>
      <w:r>
        <w:rPr>
          <w:rFonts w:cs="Arial"/>
        </w:rPr>
        <w:t>The Hillview Trust Incorporated - Hillview Home and Hospital</w:t>
      </w:r>
      <w:bookmarkEnd w:id="0"/>
    </w:p>
    <w:p w:rsidR="00460D43" w:rsidRDefault="00F63429">
      <w:pPr>
        <w:pStyle w:val="Heading2"/>
        <w:spacing w:after="0"/>
        <w:rPr>
          <w:rFonts w:cs="Arial"/>
        </w:rPr>
      </w:pPr>
      <w:r>
        <w:rPr>
          <w:rFonts w:cs="Arial"/>
        </w:rPr>
        <w:t>Introduction</w:t>
      </w:r>
    </w:p>
    <w:p w:rsidR="00460D43" w:rsidRDefault="00F63429">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rsidRDefault="00F63429">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rsidR="00460D43" w:rsidRDefault="00F63429">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RDefault="00F63429"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8" w:history="1">
        <w:r>
          <w:rPr>
            <w:rStyle w:val="Hyperlink"/>
            <w:rFonts w:cs="Arial"/>
          </w:rPr>
          <w:t>here</w:t>
        </w:r>
      </w:hyperlink>
      <w:r>
        <w:rPr>
          <w:rFonts w:cs="Arial"/>
        </w:rPr>
        <w:t>.</w:t>
      </w:r>
    </w:p>
    <w:p w:rsidR="00460D43" w:rsidRDefault="00F63429">
      <w:pPr>
        <w:spacing w:before="240" w:after="240"/>
        <w:rPr>
          <w:rFonts w:cs="Arial"/>
          <w:lang w:eastAsia="en-NZ"/>
        </w:rPr>
      </w:pPr>
      <w:r>
        <w:rPr>
          <w:rFonts w:cs="Arial"/>
          <w:lang w:eastAsia="en-NZ"/>
        </w:rPr>
        <w:t>The specifics of this audit included:</w:t>
      </w:r>
    </w:p>
    <w:p w:rsidR="009D18F5" w:rsidRPr="009D18F5" w:rsidRDefault="00F63429"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F63429"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Hillview Trust Incorporated</w:t>
      </w:r>
      <w:bookmarkEnd w:id="4"/>
    </w:p>
    <w:p w:rsidR="005A5115" w:rsidRPr="009418D4" w:rsidRDefault="00F634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Hillview Home and Hospital</w:t>
      </w:r>
      <w:bookmarkEnd w:id="5"/>
    </w:p>
    <w:p w:rsidR="005A5115" w:rsidRPr="009418D4" w:rsidRDefault="00F634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Geriatric services (excl. psychogeriatric); Rest home care (excluding dementia care)</w:t>
      </w:r>
      <w:bookmarkEnd w:id="6"/>
    </w:p>
    <w:p w:rsidR="005A5115" w:rsidRPr="009418D4" w:rsidRDefault="00F63429"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 June 2018</w:t>
      </w:r>
      <w:bookmarkEnd w:id="7"/>
      <w:r w:rsidRPr="009418D4">
        <w:rPr>
          <w:rFonts w:cs="Arial"/>
        </w:rPr>
        <w:tab/>
      </w:r>
      <w:r w:rsidRPr="009418D4">
        <w:rPr>
          <w:rFonts w:cs="Arial"/>
        </w:rPr>
        <w:t xml:space="preserve">End date: </w:t>
      </w:r>
      <w:bookmarkStart w:id="8" w:name="AuditEndDate"/>
      <w:r>
        <w:rPr>
          <w:rFonts w:cs="Arial"/>
        </w:rPr>
        <w:t>1 June 2018</w:t>
      </w:r>
      <w:bookmarkEnd w:id="8"/>
    </w:p>
    <w:p w:rsidR="005A5115" w:rsidRPr="009418D4" w:rsidRDefault="00F63429"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rsidR="009D18F5" w:rsidRDefault="00F63429" w:rsidP="00F63429">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49</w:t>
      </w:r>
      <w:bookmarkEnd w:id="10"/>
    </w:p>
    <w:p w:rsidR="00460D43" w:rsidRDefault="00F63429">
      <w:pPr>
        <w:pStyle w:val="Heading1"/>
        <w:rPr>
          <w:rFonts w:cs="Arial"/>
        </w:rPr>
      </w:pPr>
      <w:r>
        <w:rPr>
          <w:rFonts w:cs="Arial"/>
        </w:rPr>
        <w:lastRenderedPageBreak/>
        <w:t>Executive summary of the audit</w:t>
      </w:r>
    </w:p>
    <w:p w:rsidR="00460D43" w:rsidRDefault="00F63429">
      <w:pPr>
        <w:pStyle w:val="Heading2"/>
        <w:rPr>
          <w:rFonts w:cs="Arial"/>
        </w:rPr>
      </w:pPr>
      <w:r>
        <w:rPr>
          <w:rFonts w:cs="Arial"/>
        </w:rPr>
        <w:t>Introduction</w:t>
      </w:r>
    </w:p>
    <w:p w:rsidR="00460D43" w:rsidRDefault="00F63429">
      <w:pPr>
        <w:spacing w:before="240" w:after="240"/>
        <w:rPr>
          <w:rFonts w:cs="Arial"/>
          <w:lang w:eastAsia="en-NZ"/>
        </w:rPr>
      </w:pPr>
      <w:r>
        <w:rPr>
          <w:rFonts w:cs="Arial"/>
          <w:lang w:eastAsia="en-NZ"/>
        </w:rPr>
        <w:t>This section contains a summary of the au</w:t>
      </w:r>
      <w:r>
        <w:rPr>
          <w:rFonts w:cs="Arial"/>
          <w:lang w:eastAsia="en-NZ"/>
        </w:rPr>
        <w:t>ditors’ findings for this audit.  The information is grouped into the six outcome areas contained within the Health and Disability Services Standards:</w:t>
      </w:r>
    </w:p>
    <w:p w:rsidR="00460D43" w:rsidRDefault="00F63429">
      <w:pPr>
        <w:pStyle w:val="ListParagraph"/>
        <w:numPr>
          <w:ilvl w:val="0"/>
          <w:numId w:val="1"/>
        </w:numPr>
        <w:spacing w:before="240" w:after="240"/>
        <w:rPr>
          <w:rFonts w:cs="Arial"/>
          <w:lang w:eastAsia="en-NZ"/>
        </w:rPr>
      </w:pPr>
      <w:r>
        <w:rPr>
          <w:rFonts w:cs="Arial"/>
          <w:lang w:eastAsia="en-NZ"/>
        </w:rPr>
        <w:t>consumer rights</w:t>
      </w:r>
    </w:p>
    <w:p w:rsidR="00460D43" w:rsidRDefault="00F63429">
      <w:pPr>
        <w:pStyle w:val="ListParagraph"/>
        <w:numPr>
          <w:ilvl w:val="0"/>
          <w:numId w:val="1"/>
        </w:numPr>
        <w:spacing w:before="240" w:after="240"/>
        <w:rPr>
          <w:rFonts w:cs="Arial"/>
          <w:lang w:eastAsia="en-NZ"/>
        </w:rPr>
      </w:pPr>
      <w:r>
        <w:rPr>
          <w:rFonts w:cs="Arial"/>
          <w:lang w:eastAsia="en-NZ"/>
        </w:rPr>
        <w:t>organisational management</w:t>
      </w:r>
    </w:p>
    <w:p w:rsidR="00460D43" w:rsidRDefault="00F63429">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F63429">
      <w:pPr>
        <w:pStyle w:val="ListParagraph"/>
        <w:numPr>
          <w:ilvl w:val="0"/>
          <w:numId w:val="1"/>
        </w:numPr>
        <w:spacing w:before="240" w:after="240"/>
        <w:rPr>
          <w:rFonts w:cs="Arial"/>
          <w:lang w:eastAsia="en-NZ"/>
        </w:rPr>
      </w:pPr>
      <w:r>
        <w:rPr>
          <w:rFonts w:cs="Arial"/>
          <w:lang w:eastAsia="en-NZ"/>
        </w:rPr>
        <w:t xml:space="preserve">safe </w:t>
      </w:r>
      <w:r>
        <w:rPr>
          <w:rFonts w:cs="Arial"/>
          <w:lang w:eastAsia="en-NZ"/>
        </w:rPr>
        <w:t>and appropriate environment</w:t>
      </w:r>
    </w:p>
    <w:p w:rsidR="00460D43" w:rsidRDefault="00F63429">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F63429">
      <w:pPr>
        <w:pStyle w:val="ListParagraph"/>
        <w:numPr>
          <w:ilvl w:val="0"/>
          <w:numId w:val="1"/>
        </w:numPr>
        <w:spacing w:before="240" w:after="240"/>
        <w:rPr>
          <w:rFonts w:cs="Arial"/>
          <w:lang w:eastAsia="en-NZ"/>
        </w:rPr>
      </w:pPr>
      <w:r>
        <w:rPr>
          <w:rFonts w:cs="Arial"/>
          <w:lang w:eastAsia="en-NZ"/>
        </w:rPr>
        <w:t>infection prevention and control.</w:t>
      </w:r>
    </w:p>
    <w:p w:rsidR="00460D43" w:rsidRDefault="00F63429">
      <w:pPr>
        <w:spacing w:before="240" w:after="240"/>
        <w:rPr>
          <w:rFonts w:cs="Arial"/>
          <w:lang w:eastAsia="en-NZ"/>
        </w:rPr>
      </w:pPr>
      <w:r>
        <w:rPr>
          <w:rFonts w:cs="Arial"/>
          <w:lang w:eastAsia="en-NZ"/>
        </w:rPr>
        <w:t>As well as auditors’ written summary, indicators are included that highlight the provider’s attainment against the standards in each of the outcome areas.  The following table provides a key to how the indicators are arrived at.</w:t>
      </w:r>
    </w:p>
    <w:p w:rsidR="00460D43" w:rsidRDefault="00F63429">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6"/>
        <w:gridCol w:w="6429"/>
        <w:gridCol w:w="6381"/>
      </w:tblGrid>
      <w:tr w:rsidR="00E77B56">
        <w:trPr>
          <w:cantSplit/>
          <w:tblHeader/>
        </w:trPr>
        <w:tc>
          <w:tcPr>
            <w:tcW w:w="1260" w:type="dxa"/>
            <w:tcBorders>
              <w:bottom w:val="single" w:sz="4" w:space="0" w:color="000000"/>
            </w:tcBorders>
            <w:vAlign w:val="center"/>
          </w:tcPr>
          <w:p w:rsidR="00460D43" w:rsidRDefault="00F63429">
            <w:pPr>
              <w:spacing w:before="60" w:after="60"/>
              <w:rPr>
                <w:rFonts w:eastAsia="Calibri"/>
                <w:b/>
                <w:szCs w:val="24"/>
              </w:rPr>
            </w:pPr>
            <w:r>
              <w:rPr>
                <w:rFonts w:eastAsia="Calibri"/>
                <w:b/>
                <w:szCs w:val="24"/>
              </w:rPr>
              <w:t>Indic</w:t>
            </w:r>
            <w:r>
              <w:rPr>
                <w:rFonts w:eastAsia="Calibri"/>
                <w:b/>
                <w:szCs w:val="24"/>
              </w:rPr>
              <w:t>ator</w:t>
            </w:r>
          </w:p>
        </w:tc>
        <w:tc>
          <w:tcPr>
            <w:tcW w:w="7095" w:type="dxa"/>
            <w:tcBorders>
              <w:bottom w:val="single" w:sz="4" w:space="0" w:color="000000"/>
            </w:tcBorders>
            <w:shd w:val="clear" w:color="auto" w:fill="auto"/>
            <w:vAlign w:val="center"/>
          </w:tcPr>
          <w:p w:rsidR="00460D43" w:rsidRDefault="00F63429">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rsidRDefault="00F63429">
            <w:pPr>
              <w:spacing w:before="60" w:after="60"/>
              <w:rPr>
                <w:rFonts w:eastAsia="Calibri"/>
                <w:b/>
                <w:szCs w:val="24"/>
              </w:rPr>
            </w:pPr>
            <w:r>
              <w:rPr>
                <w:rFonts w:eastAsia="Calibri"/>
                <w:b/>
                <w:szCs w:val="24"/>
              </w:rPr>
              <w:t>Definition</w:t>
            </w:r>
          </w:p>
        </w:tc>
      </w:tr>
      <w:tr w:rsidR="00E77B56">
        <w:trPr>
          <w:cantSplit/>
          <w:trHeight w:val="964"/>
        </w:trPr>
        <w:tc>
          <w:tcPr>
            <w:tcW w:w="1260" w:type="dxa"/>
            <w:tcBorders>
              <w:bottom w:val="single" w:sz="4" w:space="0" w:color="000000"/>
            </w:tcBorders>
            <w:shd w:val="clear" w:color="0066FF" w:fill="0000FF"/>
            <w:vAlign w:val="center"/>
          </w:tcPr>
          <w:p w:rsidR="00460D43" w:rsidRDefault="00F63429">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63429">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rsidRDefault="00F63429">
            <w:pPr>
              <w:spacing w:before="60" w:after="60"/>
              <w:ind w:left="50"/>
              <w:rPr>
                <w:rFonts w:eastAsia="Calibri"/>
                <w:szCs w:val="24"/>
              </w:rPr>
            </w:pPr>
            <w:r>
              <w:rPr>
                <w:rFonts w:eastAsia="Calibri"/>
                <w:szCs w:val="24"/>
              </w:rPr>
              <w:t>All standards applicable to this service fully attained with some standards exceeded</w:t>
            </w:r>
          </w:p>
        </w:tc>
      </w:tr>
      <w:tr w:rsidR="00E77B56">
        <w:trPr>
          <w:cantSplit/>
          <w:trHeight w:val="964"/>
        </w:trPr>
        <w:tc>
          <w:tcPr>
            <w:tcW w:w="1260" w:type="dxa"/>
            <w:shd w:val="clear" w:color="33CC33" w:fill="00FF00"/>
            <w:vAlign w:val="center"/>
          </w:tcPr>
          <w:p w:rsidR="00460D43" w:rsidRDefault="00F63429">
            <w:pPr>
              <w:spacing w:before="60" w:after="60"/>
              <w:rPr>
                <w:rFonts w:eastAsia="Calibri"/>
                <w:szCs w:val="24"/>
              </w:rPr>
            </w:pPr>
          </w:p>
        </w:tc>
        <w:tc>
          <w:tcPr>
            <w:tcW w:w="7095" w:type="dxa"/>
            <w:shd w:val="clear" w:color="auto" w:fill="auto"/>
            <w:vAlign w:val="center"/>
          </w:tcPr>
          <w:p w:rsidR="00460D43" w:rsidRDefault="00F63429">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rsidRDefault="00F63429">
            <w:pPr>
              <w:spacing w:before="60" w:after="60"/>
              <w:ind w:left="50"/>
              <w:rPr>
                <w:rFonts w:eastAsia="Calibri"/>
                <w:szCs w:val="24"/>
              </w:rPr>
            </w:pPr>
            <w:r>
              <w:rPr>
                <w:rFonts w:eastAsia="Calibri"/>
                <w:szCs w:val="24"/>
              </w:rPr>
              <w:t xml:space="preserve">Standards applicable to this service fully attained </w:t>
            </w:r>
          </w:p>
        </w:tc>
      </w:tr>
      <w:tr w:rsidR="00E77B56">
        <w:trPr>
          <w:cantSplit/>
          <w:trHeight w:val="964"/>
        </w:trPr>
        <w:tc>
          <w:tcPr>
            <w:tcW w:w="1260" w:type="dxa"/>
            <w:tcBorders>
              <w:bottom w:val="single" w:sz="4" w:space="0" w:color="000000"/>
            </w:tcBorders>
            <w:shd w:val="clear" w:color="auto" w:fill="FFFF00"/>
            <w:vAlign w:val="center"/>
          </w:tcPr>
          <w:p w:rsidR="00460D43" w:rsidRDefault="00F63429">
            <w:pPr>
              <w:spacing w:before="60" w:after="60"/>
              <w:rPr>
                <w:rFonts w:eastAsia="Calibri"/>
                <w:szCs w:val="24"/>
              </w:rPr>
            </w:pPr>
          </w:p>
        </w:tc>
        <w:tc>
          <w:tcPr>
            <w:tcW w:w="7095" w:type="dxa"/>
            <w:shd w:val="clear" w:color="auto" w:fill="auto"/>
            <w:vAlign w:val="center"/>
          </w:tcPr>
          <w:p w:rsidR="00460D43" w:rsidRDefault="00F63429">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rsidRDefault="00F63429">
            <w:pPr>
              <w:spacing w:before="60" w:after="60"/>
              <w:ind w:left="50"/>
              <w:rPr>
                <w:rFonts w:eastAsia="Calibri"/>
                <w:szCs w:val="24"/>
              </w:rPr>
            </w:pPr>
            <w:r>
              <w:rPr>
                <w:rFonts w:eastAsia="Calibri"/>
                <w:szCs w:val="24"/>
              </w:rPr>
              <w:t>Some standards applicable to this service partially attained and of low risk</w:t>
            </w:r>
          </w:p>
        </w:tc>
      </w:tr>
      <w:tr w:rsidR="00E77B56">
        <w:trPr>
          <w:cantSplit/>
          <w:trHeight w:val="964"/>
        </w:trPr>
        <w:tc>
          <w:tcPr>
            <w:tcW w:w="1260" w:type="dxa"/>
            <w:tcBorders>
              <w:bottom w:val="single" w:sz="4" w:space="0" w:color="000000"/>
            </w:tcBorders>
            <w:shd w:val="clear" w:color="auto" w:fill="FFC800"/>
            <w:vAlign w:val="center"/>
          </w:tcPr>
          <w:p w:rsidR="00460D43" w:rsidRDefault="00F63429">
            <w:pPr>
              <w:spacing w:before="60" w:after="60"/>
              <w:rPr>
                <w:rFonts w:eastAsia="Calibri"/>
                <w:szCs w:val="24"/>
              </w:rPr>
            </w:pPr>
          </w:p>
        </w:tc>
        <w:tc>
          <w:tcPr>
            <w:tcW w:w="7095" w:type="dxa"/>
            <w:tcBorders>
              <w:bottom w:val="single" w:sz="4" w:space="0" w:color="000000"/>
            </w:tcBorders>
            <w:shd w:val="clear" w:color="auto" w:fill="auto"/>
            <w:vAlign w:val="center"/>
          </w:tcPr>
          <w:p w:rsidR="00460D43" w:rsidRDefault="00F63429">
            <w:pPr>
              <w:spacing w:before="60" w:after="60"/>
              <w:ind w:left="50"/>
              <w:rPr>
                <w:rFonts w:eastAsia="Calibri"/>
                <w:szCs w:val="24"/>
              </w:rPr>
            </w:pPr>
            <w:r>
              <w:rPr>
                <w:rFonts w:eastAsia="Calibri"/>
                <w:szCs w:val="24"/>
              </w:rPr>
              <w:t xml:space="preserve">A number of shortfalls that require </w:t>
            </w:r>
            <w:r>
              <w:rPr>
                <w:rFonts w:eastAsia="Calibri"/>
                <w:szCs w:val="24"/>
              </w:rPr>
              <w:t>specific action to address</w:t>
            </w:r>
          </w:p>
        </w:tc>
        <w:tc>
          <w:tcPr>
            <w:tcW w:w="7096" w:type="dxa"/>
            <w:tcBorders>
              <w:bottom w:val="single" w:sz="4" w:space="0" w:color="000000"/>
            </w:tcBorders>
            <w:shd w:val="clear" w:color="auto" w:fill="auto"/>
            <w:vAlign w:val="center"/>
          </w:tcPr>
          <w:p w:rsidR="00460D43" w:rsidRDefault="00F63429">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rsidR="00E77B56">
        <w:trPr>
          <w:cantSplit/>
          <w:trHeight w:val="964"/>
        </w:trPr>
        <w:tc>
          <w:tcPr>
            <w:tcW w:w="1260" w:type="dxa"/>
            <w:shd w:val="clear" w:color="auto" w:fill="FF0000"/>
            <w:vAlign w:val="center"/>
          </w:tcPr>
          <w:p w:rsidR="00460D43" w:rsidRDefault="00F63429">
            <w:pPr>
              <w:spacing w:before="60" w:after="60"/>
              <w:rPr>
                <w:rFonts w:eastAsia="Calibri"/>
                <w:szCs w:val="24"/>
              </w:rPr>
            </w:pPr>
          </w:p>
        </w:tc>
        <w:tc>
          <w:tcPr>
            <w:tcW w:w="7095" w:type="dxa"/>
            <w:shd w:val="clear" w:color="auto" w:fill="auto"/>
            <w:vAlign w:val="center"/>
          </w:tcPr>
          <w:p w:rsidR="00460D43" w:rsidRDefault="00F63429">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rsidR="00460D43" w:rsidRDefault="00F63429">
            <w:pPr>
              <w:spacing w:before="60" w:after="60"/>
              <w:ind w:left="50"/>
              <w:rPr>
                <w:rFonts w:eastAsia="Calibri"/>
                <w:szCs w:val="24"/>
              </w:rPr>
            </w:pPr>
            <w:r>
              <w:rPr>
                <w:rFonts w:eastAsia="Calibri"/>
                <w:szCs w:val="24"/>
              </w:rPr>
              <w:t xml:space="preserve">Some </w:t>
            </w:r>
            <w:r>
              <w:rPr>
                <w:rFonts w:eastAsia="Calibri"/>
                <w:szCs w:val="24"/>
              </w:rPr>
              <w:t>standards applicable to this service unattained and of moderate or high risk</w:t>
            </w:r>
          </w:p>
        </w:tc>
      </w:tr>
    </w:tbl>
    <w:p w:rsidR="00460D43" w:rsidRDefault="00F63429">
      <w:pPr>
        <w:pStyle w:val="Heading2"/>
        <w:spacing w:after="0"/>
        <w:rPr>
          <w:rFonts w:cs="Arial"/>
        </w:rPr>
      </w:pPr>
      <w:r>
        <w:rPr>
          <w:rFonts w:cs="Arial"/>
        </w:rPr>
        <w:t>General overview of the audit</w:t>
      </w:r>
    </w:p>
    <w:p w:rsidR="00E536CC" w:rsidRDefault="00F63429">
      <w:pPr>
        <w:spacing w:before="240" w:line="276" w:lineRule="auto"/>
        <w:rPr>
          <w:rFonts w:eastAsia="Calibri"/>
        </w:rPr>
      </w:pPr>
      <w:bookmarkStart w:id="11" w:name="GeneralOverview"/>
      <w:r w:rsidRPr="00A4268A">
        <w:rPr>
          <w:rFonts w:eastAsia="Calibri"/>
        </w:rPr>
        <w:t>Hillview provides rest home and hospital level care for up to 52 residents. The service is operated by Hillview Trust Board Incorporated and managed by a general manager and a clinical services manager. The most significant change since the previous certif</w:t>
      </w:r>
      <w:r w:rsidRPr="00A4268A">
        <w:rPr>
          <w:rFonts w:eastAsia="Calibri"/>
        </w:rPr>
        <w:t xml:space="preserve">ication audit is the appointment of a new general manager. This person has been in the position since August 2017. </w:t>
      </w:r>
    </w:p>
    <w:p w:rsidR="00E77B56" w:rsidRPr="00A4268A" w:rsidRDefault="00F63429">
      <w:pPr>
        <w:spacing w:before="240" w:line="276" w:lineRule="auto"/>
        <w:rPr>
          <w:rFonts w:eastAsia="Calibri"/>
        </w:rPr>
      </w:pPr>
      <w:r w:rsidRPr="00A4268A">
        <w:rPr>
          <w:rFonts w:eastAsia="Calibri"/>
        </w:rPr>
        <w:t>This surveillance audit was conducted against the Health and Disability Services Standards and the service’s contract with the Waikato Distr</w:t>
      </w:r>
      <w:r w:rsidRPr="00A4268A">
        <w:rPr>
          <w:rFonts w:eastAsia="Calibri"/>
        </w:rPr>
        <w:t>ict Health Board. The audit process included review of policies and procedures, review of residents’ and staff files, observations and interviews with residents, family, management, staff, and a general practitioner.  Residents, their families and the gene</w:t>
      </w:r>
      <w:r w:rsidRPr="00A4268A">
        <w:rPr>
          <w:rFonts w:eastAsia="Calibri"/>
        </w:rPr>
        <w:t>ral practitioner spoke positively about the care provided.</w:t>
      </w:r>
    </w:p>
    <w:p w:rsidR="00E77B56" w:rsidRPr="00A4268A" w:rsidRDefault="00F63429">
      <w:pPr>
        <w:spacing w:before="240" w:line="276" w:lineRule="auto"/>
        <w:rPr>
          <w:rFonts w:eastAsia="Calibri"/>
        </w:rPr>
      </w:pPr>
      <w:r w:rsidRPr="00A4268A">
        <w:rPr>
          <w:rFonts w:eastAsia="Calibri"/>
        </w:rPr>
        <w:t>This audit identified two areas requiring improvements. These relate to overdue interRAI assessments and the restraint register. There is a rating of continuous improvement for achievements in gove</w:t>
      </w:r>
      <w:r w:rsidRPr="00A4268A">
        <w:rPr>
          <w:rFonts w:eastAsia="Calibri"/>
        </w:rPr>
        <w:t>rnance.</w:t>
      </w:r>
      <w:r>
        <w:rPr>
          <w:rFonts w:eastAsia="Calibri"/>
        </w:rPr>
        <w:t xml:space="preserve">  </w:t>
      </w:r>
      <w:r w:rsidRPr="00A4268A">
        <w:rPr>
          <w:rFonts w:eastAsia="Calibri"/>
        </w:rPr>
        <w:t xml:space="preserve">Improvements have been made to medicines and care plans which addresses the areas requiring improvement at the previous certification audit in 2016. </w:t>
      </w:r>
    </w:p>
    <w:bookmarkEnd w:id="11"/>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lastRenderedPageBreak/>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Includes 13 standards that support an outcome where consumers receive safe servic</w:t>
            </w:r>
            <w:r w:rsidRPr="00621629">
              <w:rPr>
                <w:rFonts w:eastAsia="Calibri"/>
              </w:rPr>
              <w:t>es of an appropriate standard that comply with consumer rights legislation. Services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RDefault="00F634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RDefault="00F63429" w:rsidP="008F3634">
            <w:pPr>
              <w:spacing w:before="60" w:after="60" w:line="276" w:lineRule="auto"/>
              <w:rPr>
                <w:rFonts w:eastAsia="Calibri"/>
              </w:rPr>
            </w:pPr>
            <w:bookmarkStart w:id="13" w:name="IndicatorDescription1_1"/>
            <w:bookmarkEnd w:id="13"/>
            <w:r>
              <w:t>S</w:t>
            </w:r>
            <w:r>
              <w:t>tandards applicable to this service fully attained.</w:t>
            </w:r>
          </w:p>
        </w:tc>
      </w:tr>
    </w:tbl>
    <w:p w:rsidR="00460D43" w:rsidRDefault="00F63429">
      <w:pPr>
        <w:spacing w:before="240" w:line="276" w:lineRule="auto"/>
        <w:rPr>
          <w:rFonts w:eastAsia="Calibri"/>
        </w:rPr>
      </w:pPr>
      <w:bookmarkStart w:id="14" w:name="ConsumerRights"/>
      <w:r w:rsidRPr="00A4268A">
        <w:rPr>
          <w:rFonts w:eastAsia="Calibri"/>
        </w:rPr>
        <w:t>Open communication between staff, residents and families is promoted, and confirmed to be effective. There is access to interpreting services if required.</w:t>
      </w:r>
    </w:p>
    <w:p w:rsidR="00E77B56" w:rsidRPr="00A4268A" w:rsidRDefault="00F63429">
      <w:pPr>
        <w:spacing w:before="240" w:line="276" w:lineRule="auto"/>
        <w:rPr>
          <w:rFonts w:eastAsia="Calibri"/>
        </w:rPr>
      </w:pPr>
      <w:r w:rsidRPr="00A4268A">
        <w:rPr>
          <w:rFonts w:eastAsia="Calibri"/>
        </w:rPr>
        <w:t xml:space="preserve">A complaints register is maintained with </w:t>
      </w:r>
      <w:r w:rsidRPr="00A4268A">
        <w:rPr>
          <w:rFonts w:eastAsia="Calibri"/>
        </w:rPr>
        <w:t>complaints resolved promptly and effectively</w:t>
      </w:r>
    </w:p>
    <w:bookmarkEnd w:id="14"/>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Includes 9 standards that support an outcome where consumers receive services that comply with legislation and are managed in a safe, efficient and effective manner.</w:t>
            </w:r>
          </w:p>
        </w:tc>
        <w:tc>
          <w:tcPr>
            <w:tcW w:w="1276" w:type="dxa"/>
            <w:shd w:val="clear" w:color="auto" w:fill="0000FF"/>
            <w:vAlign w:val="center"/>
          </w:tcPr>
          <w:p w:rsidR="00460D43" w:rsidRPr="00621629" w:rsidRDefault="00F634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RDefault="00F63429" w:rsidP="00621629">
            <w:pPr>
              <w:spacing w:before="60" w:after="60" w:line="276" w:lineRule="auto"/>
              <w:rPr>
                <w:rFonts w:eastAsia="Calibri"/>
              </w:rPr>
            </w:pPr>
            <w:bookmarkStart w:id="16" w:name="IndicatorDescription1_2"/>
            <w:bookmarkEnd w:id="16"/>
            <w:r>
              <w:t>All standards app</w:t>
            </w:r>
            <w:r>
              <w:t>licable to this service fully attained with some standards exceeded.</w:t>
            </w:r>
          </w:p>
        </w:tc>
      </w:tr>
    </w:tbl>
    <w:p w:rsidR="00460D43" w:rsidRDefault="00F63429">
      <w:pPr>
        <w:spacing w:before="240" w:line="276" w:lineRule="auto"/>
        <w:rPr>
          <w:rFonts w:eastAsia="Calibri"/>
        </w:rPr>
      </w:pPr>
      <w:bookmarkStart w:id="17" w:name="OrganisationalManagement"/>
      <w:r w:rsidRPr="00A4268A">
        <w:rPr>
          <w:rFonts w:eastAsia="Calibri"/>
        </w:rPr>
        <w:t>Business and quality and risk management plans include the scope, direction, goals, values and mission statement of the organisation.  Monitoring of the services provided to the governing body is regular and effective. An experienced and suitably qualified</w:t>
      </w:r>
      <w:r w:rsidRPr="00A4268A">
        <w:rPr>
          <w:rFonts w:eastAsia="Calibri"/>
        </w:rPr>
        <w:t xml:space="preserve"> person manages the facility.  </w:t>
      </w:r>
    </w:p>
    <w:p w:rsidR="00E77B56" w:rsidRPr="00A4268A" w:rsidRDefault="00F63429">
      <w:pPr>
        <w:spacing w:before="240" w:line="276" w:lineRule="auto"/>
        <w:rPr>
          <w:rFonts w:eastAsia="Calibri"/>
        </w:rPr>
      </w:pPr>
      <w:r w:rsidRPr="00A4268A">
        <w:rPr>
          <w:rFonts w:eastAsia="Calibri"/>
        </w:rPr>
        <w:t>The quality and risk management system includes internal audits, and the collection and analysis of quality improvement data. This data is benchmarked with seven other facilities and identifies trends and leads to improvemen</w:t>
      </w:r>
      <w:r w:rsidRPr="00A4268A">
        <w:rPr>
          <w:rFonts w:eastAsia="Calibri"/>
        </w:rPr>
        <w:t>ts. Staff are involved, and feedback is sought from residents and families.</w:t>
      </w:r>
    </w:p>
    <w:p w:rsidR="00E77B56" w:rsidRPr="00A4268A" w:rsidRDefault="00F63429">
      <w:pPr>
        <w:spacing w:before="240" w:line="276" w:lineRule="auto"/>
        <w:rPr>
          <w:rFonts w:eastAsia="Calibri"/>
        </w:rPr>
      </w:pPr>
      <w:r w:rsidRPr="00A4268A">
        <w:rPr>
          <w:rFonts w:eastAsia="Calibri"/>
        </w:rPr>
        <w:lastRenderedPageBreak/>
        <w:t>Adverse events are documented with corrective actions implemented. Actual and potential risks, including health and safety risks, are identified and mitigated. Policies and procedu</w:t>
      </w:r>
      <w:r w:rsidRPr="00A4268A">
        <w:rPr>
          <w:rFonts w:eastAsia="Calibri"/>
        </w:rPr>
        <w:t xml:space="preserve">res support service delivery and were current and reviewed regularly. </w:t>
      </w:r>
    </w:p>
    <w:p w:rsidR="00E77B56" w:rsidRPr="00A4268A" w:rsidRDefault="00F63429">
      <w:pPr>
        <w:spacing w:before="240" w:line="276" w:lineRule="auto"/>
        <w:rPr>
          <w:rFonts w:eastAsia="Calibri"/>
        </w:rPr>
      </w:pPr>
      <w:r w:rsidRPr="00A4268A">
        <w:rPr>
          <w:rFonts w:eastAsia="Calibri"/>
        </w:rPr>
        <w:t>The appointment, orientation and management of staff is based on current good practice. A systematic approach to identify and deliver ongoing training supports safe service delivery and</w:t>
      </w:r>
      <w:r w:rsidRPr="00A4268A">
        <w:rPr>
          <w:rFonts w:eastAsia="Calibri"/>
        </w:rPr>
        <w:t xml:space="preserve"> includes regular individual performance review. Staffing levels and skill mix meet the changing needs of residents.</w:t>
      </w:r>
    </w:p>
    <w:bookmarkEnd w:id="17"/>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 xml:space="preserve">Includes 13 standards that support an outcome where consumers participate in and receive timely assessment, </w:t>
            </w:r>
            <w:r w:rsidRPr="00621629">
              <w:rPr>
                <w:rFonts w:eastAsia="Calibri"/>
              </w:rPr>
              <w:t>followed by services that are planned, coordinated, and delivered in a timely and appropriate manner, consistent with current legislation.</w:t>
            </w:r>
          </w:p>
        </w:tc>
        <w:tc>
          <w:tcPr>
            <w:tcW w:w="1276" w:type="dxa"/>
            <w:shd w:val="clear" w:color="auto" w:fill="FFFF00"/>
            <w:vAlign w:val="center"/>
          </w:tcPr>
          <w:p w:rsidR="00460D43" w:rsidRPr="00621629" w:rsidRDefault="00F634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RDefault="00F63429" w:rsidP="00621629">
            <w:pPr>
              <w:spacing w:before="60" w:after="60" w:line="276" w:lineRule="auto"/>
              <w:rPr>
                <w:rFonts w:eastAsia="Calibri"/>
              </w:rPr>
            </w:pPr>
            <w:bookmarkStart w:id="19" w:name="IndicatorDescription1_3"/>
            <w:bookmarkEnd w:id="19"/>
            <w:r>
              <w:t>Some standards applicable to this service partially attained and of low risk.</w:t>
            </w:r>
          </w:p>
        </w:tc>
      </w:tr>
    </w:tbl>
    <w:p w:rsidR="00E536CC" w:rsidRPr="005E14A4" w:rsidRDefault="00F63429" w:rsidP="00621629">
      <w:pPr>
        <w:spacing w:before="240" w:line="276" w:lineRule="auto"/>
        <w:rPr>
          <w:rFonts w:eastAsia="Calibri"/>
        </w:rPr>
      </w:pPr>
      <w:bookmarkStart w:id="20" w:name="ContinuumOfServiceDelivery"/>
      <w:r w:rsidRPr="00A4268A">
        <w:rPr>
          <w:rFonts w:eastAsia="Calibri"/>
        </w:rPr>
        <w:t xml:space="preserve">The service is coordinated in a </w:t>
      </w:r>
      <w:r w:rsidRPr="00A4268A">
        <w:rPr>
          <w:rFonts w:eastAsia="Calibri"/>
        </w:rPr>
        <w:t>manner that promotes continuity in service delivery and promotes a team approach to care delivery.  The processes for assessment, planning, provision, evaluation, review and exit are provided within time frames that safely meet the needs of the residents a</w:t>
      </w:r>
      <w:r w:rsidRPr="00A4268A">
        <w:rPr>
          <w:rFonts w:eastAsia="Calibri"/>
        </w:rPr>
        <w:t>nd contractual requirements.</w:t>
      </w:r>
    </w:p>
    <w:p w:rsidR="00E77B56" w:rsidRPr="00A4268A" w:rsidRDefault="00F63429" w:rsidP="00621629">
      <w:pPr>
        <w:spacing w:before="240" w:line="276" w:lineRule="auto"/>
        <w:rPr>
          <w:rFonts w:eastAsia="Calibri"/>
        </w:rPr>
      </w:pPr>
      <w:r w:rsidRPr="00A4268A">
        <w:rPr>
          <w:rFonts w:eastAsia="Calibri"/>
        </w:rPr>
        <w:t xml:space="preserve">All residents have interRAI assessments completed and individualised care plans related to this programme.  When there are changes to the resident’s needs a short-term plan is developed and integrated into a long-term plan, as </w:t>
      </w:r>
      <w:r w:rsidRPr="00A4268A">
        <w:rPr>
          <w:rFonts w:eastAsia="Calibri"/>
        </w:rPr>
        <w:t xml:space="preserve">needed.   All care plans are evaluated at least six monthly.  </w:t>
      </w:r>
    </w:p>
    <w:p w:rsidR="00E77B56" w:rsidRPr="00A4268A" w:rsidRDefault="00F63429" w:rsidP="00621629">
      <w:pPr>
        <w:spacing w:before="240" w:line="276" w:lineRule="auto"/>
        <w:rPr>
          <w:rFonts w:eastAsia="Calibri"/>
        </w:rPr>
      </w:pPr>
      <w:r w:rsidRPr="00A4268A">
        <w:rPr>
          <w:rFonts w:eastAsia="Calibri"/>
        </w:rPr>
        <w:t xml:space="preserve">The service provides planned activities meeting the needs of the residents as individuals and in group settings.  Families reported that they are encouraged to participate in the activities of </w:t>
      </w:r>
      <w:r w:rsidRPr="00A4268A">
        <w:rPr>
          <w:rFonts w:eastAsia="Calibri"/>
        </w:rPr>
        <w:t>the facility and those of their relatives.</w:t>
      </w:r>
    </w:p>
    <w:p w:rsidR="00E77B56" w:rsidRPr="00A4268A" w:rsidRDefault="00F63429" w:rsidP="00621629">
      <w:pPr>
        <w:spacing w:before="240" w:line="276" w:lineRule="auto"/>
        <w:rPr>
          <w:rFonts w:eastAsia="Calibri"/>
        </w:rPr>
      </w:pPr>
      <w:r w:rsidRPr="00A4268A">
        <w:rPr>
          <w:rFonts w:eastAsia="Calibri"/>
        </w:rPr>
        <w:t xml:space="preserve">The onsite kitchen provides and caters for residents with food available 24 hours of the day and specific dietary likes and dislikes accommodated. The service has a four-week rotating menu which has been approved </w:t>
      </w:r>
      <w:r w:rsidRPr="00A4268A">
        <w:rPr>
          <w:rFonts w:eastAsia="Calibri"/>
        </w:rPr>
        <w:t xml:space="preserve">by a registered dietitian. Residents’ nutritional requirements are met.   </w:t>
      </w:r>
    </w:p>
    <w:p w:rsidR="00E77B56" w:rsidRPr="00A4268A" w:rsidRDefault="00F63429" w:rsidP="00621629">
      <w:pPr>
        <w:spacing w:before="240" w:line="276" w:lineRule="auto"/>
        <w:rPr>
          <w:rFonts w:eastAsia="Calibri"/>
        </w:rPr>
      </w:pPr>
      <w:r w:rsidRPr="00A4268A">
        <w:rPr>
          <w:rFonts w:eastAsia="Calibri"/>
        </w:rPr>
        <w:lastRenderedPageBreak/>
        <w:t>A safe medicine administration system was observed at the time of audit.</w:t>
      </w:r>
    </w:p>
    <w:bookmarkEnd w:id="20"/>
    <w:p w:rsidR="00E77B56" w:rsidRPr="00A4268A" w:rsidRDefault="00E77B56" w:rsidP="00621629">
      <w:pPr>
        <w:spacing w:before="240" w:line="276" w:lineRule="auto"/>
        <w:rPr>
          <w:rFonts w:eastAsia="Calibri"/>
        </w:rPr>
      </w:pPr>
    </w:p>
    <w:p w:rsidR="00460D43" w:rsidRDefault="00F63429"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Includes 8 standards that support an outcome where services are provided i</w:t>
            </w:r>
            <w:r w:rsidRPr="00621629">
              <w:rPr>
                <w:rFonts w:eastAsia="Calibri"/>
              </w:rPr>
              <w:t>n a clean, safe environment that is appropriate to the age/needs of the consumer, ensure physical privacy is maintained, has adequate space and amenities to facilitate independence, is in a setting appropriate to the consumer group and meets the needs of p</w:t>
            </w:r>
            <w:r w:rsidRPr="00621629">
              <w:rPr>
                <w:rFonts w:eastAsia="Calibri"/>
              </w:rPr>
              <w:t>eople with disabilities.</w:t>
            </w:r>
          </w:p>
        </w:tc>
        <w:tc>
          <w:tcPr>
            <w:tcW w:w="1276" w:type="dxa"/>
            <w:shd w:val="clear" w:color="auto" w:fill="00FF00"/>
            <w:vAlign w:val="center"/>
          </w:tcPr>
          <w:p w:rsidR="00460D43" w:rsidRPr="00621629" w:rsidRDefault="00F634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RDefault="00F634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rsidRDefault="00F63429">
      <w:pPr>
        <w:spacing w:before="240" w:line="276" w:lineRule="auto"/>
        <w:rPr>
          <w:rFonts w:eastAsia="Calibri"/>
        </w:rPr>
      </w:pPr>
      <w:bookmarkStart w:id="23" w:name="SafeAndAppropriateEnvironment"/>
      <w:r w:rsidRPr="00A4268A">
        <w:rPr>
          <w:rFonts w:eastAsia="Calibri"/>
        </w:rPr>
        <w:t>There is a current building warrant of fitness.</w:t>
      </w:r>
    </w:p>
    <w:bookmarkEnd w:id="23"/>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 xml:space="preserve">Includes 3 standards that support outcomes where consumers receive and experience </w:t>
            </w:r>
            <w:r w:rsidRPr="00621629">
              <w:rPr>
                <w:rFonts w:eastAsia="Calibri"/>
              </w:rPr>
              <w:t>services in the least restrictive and safe manner through restraint minimisation.</w:t>
            </w:r>
          </w:p>
        </w:tc>
        <w:tc>
          <w:tcPr>
            <w:tcW w:w="1276" w:type="dxa"/>
            <w:shd w:val="clear" w:color="auto" w:fill="FFC800"/>
            <w:vAlign w:val="center"/>
          </w:tcPr>
          <w:p w:rsidR="00460D43" w:rsidRPr="00621629" w:rsidRDefault="00F634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RDefault="00F63429" w:rsidP="00621629">
            <w:pPr>
              <w:spacing w:before="60" w:after="60" w:line="276" w:lineRule="auto"/>
              <w:rPr>
                <w:rFonts w:eastAsia="Calibri"/>
              </w:rPr>
            </w:pPr>
            <w:bookmarkStart w:id="25" w:name="IndicatorDescription2"/>
            <w:bookmarkEnd w:id="25"/>
            <w:r>
              <w:t>Some standards applicable to this service partially attained and of medium or high risk and/or unattained and of low risk.</w:t>
            </w:r>
          </w:p>
        </w:tc>
      </w:tr>
    </w:tbl>
    <w:p w:rsidR="00460D43" w:rsidRDefault="00F63429">
      <w:pPr>
        <w:spacing w:before="240" w:line="276" w:lineRule="auto"/>
        <w:rPr>
          <w:rFonts w:eastAsia="Calibri"/>
        </w:rPr>
      </w:pPr>
      <w:bookmarkStart w:id="26" w:name="RestraintMinimisationAndSafePractice"/>
      <w:r w:rsidRPr="00A4268A">
        <w:rPr>
          <w:rFonts w:eastAsia="Calibri"/>
        </w:rPr>
        <w:t xml:space="preserve">The organisation has implemented policies and </w:t>
      </w:r>
      <w:r w:rsidRPr="00A4268A">
        <w:rPr>
          <w:rFonts w:eastAsia="Calibri"/>
        </w:rPr>
        <w:t>procedures that support the minimisation of restraint.  Several enablers and three restraints were in use at the time of audit</w:t>
      </w:r>
    </w:p>
    <w:bookmarkEnd w:id="26"/>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lastRenderedPageBreak/>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E77B56" w:rsidTr="00A4268A">
        <w:trPr>
          <w:cantSplit/>
        </w:trPr>
        <w:tc>
          <w:tcPr>
            <w:tcW w:w="10206" w:type="dxa"/>
            <w:vAlign w:val="center"/>
          </w:tcPr>
          <w:p w:rsidR="00460D43" w:rsidRPr="00621629" w:rsidRDefault="00F63429" w:rsidP="00621629">
            <w:pPr>
              <w:spacing w:before="60" w:after="60" w:line="276" w:lineRule="auto"/>
              <w:rPr>
                <w:rFonts w:eastAsia="Calibri"/>
              </w:rPr>
            </w:pPr>
            <w:r w:rsidRPr="00621629">
              <w:rPr>
                <w:rFonts w:eastAsia="Calibri"/>
              </w:rPr>
              <w:t>Includes 6 standards that support an outcome which minimises the risk of infection to consumers</w:t>
            </w:r>
            <w:r w:rsidRPr="00621629">
              <w:rPr>
                <w:rFonts w:eastAsia="Calibri"/>
              </w:rPr>
              <w:t>, service providers and visitors. Infection control policies and procedures are practical, safe and appropriate for the type of service provided and reflect current accepted good practice and legislative requirements. The organisation provides relevant edu</w:t>
            </w:r>
            <w:r w:rsidRPr="00621629">
              <w:rPr>
                <w:rFonts w:eastAsia="Calibri"/>
              </w:rPr>
              <w:t>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RDefault="00F634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RDefault="00F63429" w:rsidP="00621629">
            <w:pPr>
              <w:spacing w:before="60" w:after="60" w:line="276" w:lineRule="auto"/>
              <w:rPr>
                <w:rFonts w:eastAsia="Calibri"/>
              </w:rPr>
            </w:pPr>
            <w:bookmarkStart w:id="28" w:name="IndicatorDescription3"/>
            <w:bookmarkEnd w:id="28"/>
            <w:r>
              <w:t>Standards applicable to this service fully attained.</w:t>
            </w:r>
          </w:p>
        </w:tc>
      </w:tr>
    </w:tbl>
    <w:p w:rsidR="00460D43" w:rsidRDefault="00F63429">
      <w:pPr>
        <w:spacing w:before="240" w:line="276" w:lineRule="auto"/>
        <w:rPr>
          <w:rFonts w:eastAsia="Calibri"/>
        </w:rPr>
      </w:pPr>
      <w:bookmarkStart w:id="29" w:name="InfectionPreventionAndControl"/>
      <w:r w:rsidRPr="00A4268A">
        <w:rPr>
          <w:rFonts w:eastAsia="Calibri"/>
        </w:rPr>
        <w:t xml:space="preserve">Surveillance for infections is completed </w:t>
      </w:r>
      <w:r w:rsidRPr="00A4268A">
        <w:rPr>
          <w:rFonts w:eastAsia="Calibri"/>
        </w:rPr>
        <w:t>every month.  Results of surveillance are reviewed to assist in minimising and reducing the risk of infection.  The infection surveillance results are reported back to staff and residents, where appropriate, in a timely manner.</w:t>
      </w:r>
    </w:p>
    <w:bookmarkEnd w:id="29"/>
    <w:p w:rsidR="00E77B56" w:rsidRPr="00A4268A" w:rsidRDefault="00E77B56">
      <w:pPr>
        <w:spacing w:before="240" w:line="276" w:lineRule="auto"/>
        <w:rPr>
          <w:rFonts w:eastAsia="Calibri"/>
        </w:rPr>
      </w:pPr>
    </w:p>
    <w:p w:rsidR="00460D43" w:rsidRDefault="00F63429" w:rsidP="000E6E02">
      <w:pPr>
        <w:pStyle w:val="Heading2"/>
        <w:spacing w:before="0"/>
        <w:rPr>
          <w:rFonts w:cs="Arial"/>
        </w:rPr>
      </w:pPr>
      <w:r>
        <w:rPr>
          <w:rFonts w:cs="Arial"/>
        </w:rPr>
        <w:t>Summary of attainment</w:t>
      </w:r>
    </w:p>
    <w:p w:rsidR="00460D43" w:rsidRDefault="00F63429">
      <w:pPr>
        <w:keepNext/>
        <w:spacing w:before="240" w:after="240" w:line="276" w:lineRule="auto"/>
        <w:rPr>
          <w:rFonts w:eastAsia="Calibri"/>
        </w:rPr>
      </w:pPr>
      <w:r>
        <w:rPr>
          <w:rFonts w:eastAsia="Calibri"/>
        </w:rPr>
        <w:t>The f</w:t>
      </w:r>
      <w:r>
        <w:rPr>
          <w:rFonts w:eastAsia="Calibri"/>
        </w:rPr>
        <w:t>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E77B56">
        <w:tc>
          <w:tcPr>
            <w:tcW w:w="1384" w:type="dxa"/>
            <w:vAlign w:val="center"/>
          </w:tcPr>
          <w:p w:rsidR="00460D43" w:rsidRDefault="00F6342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63429">
            <w:pPr>
              <w:keepNext/>
              <w:spacing w:before="60" w:after="60"/>
              <w:jc w:val="center"/>
              <w:rPr>
                <w:rFonts w:cs="Arial"/>
                <w:b/>
                <w:sz w:val="20"/>
                <w:szCs w:val="20"/>
              </w:rPr>
            </w:pPr>
            <w:r>
              <w:rPr>
                <w:rFonts w:cs="Arial"/>
                <w:b/>
                <w:sz w:val="20"/>
                <w:szCs w:val="20"/>
              </w:rPr>
              <w:t>Continuous Improvement</w:t>
            </w:r>
          </w:p>
          <w:p w:rsidR="00460D43" w:rsidRDefault="00F63429">
            <w:pPr>
              <w:keepNext/>
              <w:spacing w:before="60" w:after="60"/>
              <w:jc w:val="center"/>
              <w:rPr>
                <w:rFonts w:cs="Arial"/>
                <w:b/>
                <w:sz w:val="20"/>
                <w:szCs w:val="20"/>
              </w:rPr>
            </w:pPr>
            <w:r>
              <w:rPr>
                <w:rFonts w:cs="Arial"/>
                <w:b/>
                <w:sz w:val="20"/>
                <w:szCs w:val="20"/>
              </w:rPr>
              <w:t>(CI)</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Fully Attained</w:t>
            </w:r>
          </w:p>
          <w:p w:rsidR="00460D43" w:rsidRDefault="00F63429">
            <w:pPr>
              <w:keepNext/>
              <w:spacing w:before="60" w:after="60"/>
              <w:jc w:val="center"/>
              <w:rPr>
                <w:rFonts w:cs="Arial"/>
                <w:b/>
                <w:sz w:val="20"/>
                <w:szCs w:val="20"/>
              </w:rPr>
            </w:pPr>
            <w:r>
              <w:rPr>
                <w:rFonts w:cs="Arial"/>
                <w:b/>
                <w:sz w:val="20"/>
                <w:szCs w:val="20"/>
              </w:rPr>
              <w:t>(FA)</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Partially Attained Negligible Risk</w:t>
            </w:r>
          </w:p>
          <w:p w:rsidR="00460D43" w:rsidRDefault="00F63429">
            <w:pPr>
              <w:keepNext/>
              <w:spacing w:before="60" w:after="60"/>
              <w:jc w:val="center"/>
              <w:rPr>
                <w:rFonts w:cs="Arial"/>
                <w:b/>
                <w:sz w:val="20"/>
                <w:szCs w:val="20"/>
              </w:rPr>
            </w:pPr>
            <w:r>
              <w:rPr>
                <w:rFonts w:cs="Arial"/>
                <w:b/>
                <w:sz w:val="20"/>
                <w:szCs w:val="20"/>
              </w:rPr>
              <w:t>(PA Negligible)</w:t>
            </w:r>
          </w:p>
        </w:tc>
        <w:tc>
          <w:tcPr>
            <w:tcW w:w="1842" w:type="dxa"/>
            <w:vAlign w:val="center"/>
          </w:tcPr>
          <w:p w:rsidR="00460D43" w:rsidRDefault="00F63429">
            <w:pPr>
              <w:keepNext/>
              <w:spacing w:before="60" w:after="60"/>
              <w:jc w:val="center"/>
              <w:rPr>
                <w:rFonts w:cs="Arial"/>
                <w:b/>
                <w:sz w:val="20"/>
                <w:szCs w:val="20"/>
              </w:rPr>
            </w:pPr>
            <w:r>
              <w:rPr>
                <w:rFonts w:cs="Arial"/>
                <w:b/>
                <w:sz w:val="20"/>
                <w:szCs w:val="20"/>
              </w:rPr>
              <w:t>Partially Attained Low Risk</w:t>
            </w:r>
          </w:p>
          <w:p w:rsidR="00460D43" w:rsidRDefault="00F63429">
            <w:pPr>
              <w:keepNext/>
              <w:spacing w:before="60" w:after="60"/>
              <w:jc w:val="center"/>
              <w:rPr>
                <w:rFonts w:cs="Arial"/>
                <w:b/>
                <w:sz w:val="20"/>
                <w:szCs w:val="20"/>
              </w:rPr>
            </w:pPr>
            <w:r>
              <w:rPr>
                <w:rFonts w:cs="Arial"/>
                <w:b/>
                <w:sz w:val="20"/>
                <w:szCs w:val="20"/>
              </w:rPr>
              <w:t xml:space="preserve">(PA </w:t>
            </w:r>
            <w:r>
              <w:rPr>
                <w:rFonts w:cs="Arial"/>
                <w:b/>
                <w:sz w:val="20"/>
                <w:szCs w:val="20"/>
              </w:rPr>
              <w:t>Low)</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Partially Attained Moderate Risk</w:t>
            </w:r>
          </w:p>
          <w:p w:rsidR="00460D43" w:rsidRDefault="00F63429">
            <w:pPr>
              <w:keepNext/>
              <w:spacing w:before="60" w:after="60"/>
              <w:jc w:val="center"/>
              <w:rPr>
                <w:rFonts w:cs="Arial"/>
                <w:b/>
                <w:sz w:val="20"/>
                <w:szCs w:val="20"/>
              </w:rPr>
            </w:pPr>
            <w:r>
              <w:rPr>
                <w:rFonts w:cs="Arial"/>
                <w:b/>
                <w:sz w:val="20"/>
                <w:szCs w:val="20"/>
              </w:rPr>
              <w:t>(PA Moderate)</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Partially Attained High Risk</w:t>
            </w:r>
          </w:p>
          <w:p w:rsidR="00460D43" w:rsidRDefault="00F63429">
            <w:pPr>
              <w:keepNext/>
              <w:spacing w:before="60" w:after="60"/>
              <w:jc w:val="center"/>
              <w:rPr>
                <w:rFonts w:cs="Arial"/>
                <w:b/>
                <w:sz w:val="20"/>
                <w:szCs w:val="20"/>
              </w:rPr>
            </w:pPr>
            <w:r>
              <w:rPr>
                <w:rFonts w:cs="Arial"/>
                <w:b/>
                <w:sz w:val="20"/>
                <w:szCs w:val="20"/>
              </w:rPr>
              <w:t>(PA High)</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Partially Attained Critical Risk</w:t>
            </w:r>
          </w:p>
          <w:p w:rsidR="00460D43" w:rsidRDefault="00F63429">
            <w:pPr>
              <w:keepNext/>
              <w:spacing w:before="60" w:after="60"/>
              <w:jc w:val="center"/>
              <w:rPr>
                <w:rFonts w:cs="Arial"/>
                <w:b/>
                <w:sz w:val="20"/>
                <w:szCs w:val="20"/>
              </w:rPr>
            </w:pPr>
            <w:r>
              <w:rPr>
                <w:rFonts w:cs="Arial"/>
                <w:b/>
                <w:sz w:val="20"/>
                <w:szCs w:val="20"/>
              </w:rPr>
              <w:t>(PA Critical)</w:t>
            </w:r>
          </w:p>
        </w:tc>
      </w:tr>
      <w:tr w:rsidR="00E77B56">
        <w:tc>
          <w:tcPr>
            <w:tcW w:w="1384" w:type="dxa"/>
            <w:vAlign w:val="center"/>
          </w:tcPr>
          <w:p w:rsidR="00460D43" w:rsidRDefault="00F63429">
            <w:pPr>
              <w:keepNext/>
              <w:spacing w:before="60" w:after="60"/>
              <w:rPr>
                <w:rFonts w:cs="Arial"/>
                <w:b/>
                <w:sz w:val="20"/>
                <w:szCs w:val="20"/>
              </w:rPr>
            </w:pPr>
            <w:r>
              <w:rPr>
                <w:rFonts w:cs="Arial"/>
                <w:b/>
                <w:sz w:val="20"/>
                <w:szCs w:val="20"/>
              </w:rPr>
              <w:t>Standards</w:t>
            </w:r>
          </w:p>
        </w:tc>
        <w:tc>
          <w:tcPr>
            <w:tcW w:w="1701" w:type="dxa"/>
            <w:vAlign w:val="center"/>
          </w:tcPr>
          <w:p w:rsidR="00460D43" w:rsidRDefault="00F63429"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RDefault="00F63429"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rsidRDefault="00F63429">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RDefault="00F63429"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RDefault="00F63429"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rsidRDefault="00F63429">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rsidRDefault="00F63429">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rsidR="00E77B56">
        <w:tc>
          <w:tcPr>
            <w:tcW w:w="1384" w:type="dxa"/>
            <w:vAlign w:val="center"/>
          </w:tcPr>
          <w:p w:rsidR="00460D43" w:rsidRDefault="00F63429">
            <w:pPr>
              <w:keepNext/>
              <w:spacing w:before="60" w:after="60"/>
              <w:rPr>
                <w:rFonts w:cs="Arial"/>
                <w:b/>
                <w:sz w:val="20"/>
                <w:szCs w:val="20"/>
              </w:rPr>
            </w:pPr>
            <w:r>
              <w:rPr>
                <w:rFonts w:cs="Arial"/>
                <w:b/>
                <w:sz w:val="20"/>
                <w:szCs w:val="20"/>
              </w:rPr>
              <w:t>Criteria</w:t>
            </w:r>
          </w:p>
        </w:tc>
        <w:tc>
          <w:tcPr>
            <w:tcW w:w="1701" w:type="dxa"/>
            <w:vAlign w:val="center"/>
          </w:tcPr>
          <w:p w:rsidR="00460D43" w:rsidRDefault="00F63429">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RDefault="00F63429" w:rsidP="00A4268A">
            <w:pPr>
              <w:spacing w:before="60" w:after="60"/>
              <w:jc w:val="center"/>
              <w:rPr>
                <w:rFonts w:cs="Arial"/>
                <w:sz w:val="20"/>
                <w:szCs w:val="20"/>
                <w:lang w:eastAsia="en-NZ"/>
              </w:rPr>
            </w:pPr>
            <w:bookmarkStart w:id="38" w:name="TotalCritFA"/>
            <w:r>
              <w:rPr>
                <w:rFonts w:cs="Arial"/>
                <w:sz w:val="20"/>
                <w:szCs w:val="20"/>
                <w:lang w:eastAsia="en-NZ"/>
              </w:rPr>
              <w:t>38</w:t>
            </w:r>
            <w:bookmarkEnd w:id="38"/>
          </w:p>
        </w:tc>
        <w:tc>
          <w:tcPr>
            <w:tcW w:w="1843" w:type="dxa"/>
            <w:vAlign w:val="center"/>
          </w:tcPr>
          <w:p w:rsidR="00460D43" w:rsidRDefault="00F63429">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RDefault="00F63429" w:rsidP="00A4268A">
            <w:pPr>
              <w:spacing w:before="60" w:after="60"/>
              <w:jc w:val="center"/>
              <w:rPr>
                <w:rFonts w:cs="Arial"/>
                <w:sz w:val="20"/>
                <w:szCs w:val="20"/>
                <w:lang w:eastAsia="en-NZ"/>
              </w:rPr>
            </w:pPr>
            <w:bookmarkStart w:id="40" w:name="TotalCritPA_Low"/>
            <w:r>
              <w:rPr>
                <w:rFonts w:cs="Arial"/>
                <w:sz w:val="20"/>
                <w:szCs w:val="20"/>
                <w:lang w:eastAsia="en-NZ"/>
              </w:rPr>
              <w:t>1</w:t>
            </w:r>
            <w:bookmarkEnd w:id="40"/>
          </w:p>
        </w:tc>
        <w:tc>
          <w:tcPr>
            <w:tcW w:w="1843" w:type="dxa"/>
            <w:vAlign w:val="center"/>
          </w:tcPr>
          <w:p w:rsidR="00460D43" w:rsidRDefault="00F63429"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rsidRDefault="00F63429">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rsidRDefault="00F63429">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rsidRDefault="00F63429">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E77B56">
        <w:tc>
          <w:tcPr>
            <w:tcW w:w="1384" w:type="dxa"/>
            <w:vAlign w:val="center"/>
          </w:tcPr>
          <w:p w:rsidR="00460D43" w:rsidRDefault="00F63429">
            <w:pPr>
              <w:keepNext/>
              <w:spacing w:before="60" w:after="60"/>
              <w:rPr>
                <w:rFonts w:cs="Arial"/>
                <w:b/>
                <w:sz w:val="20"/>
                <w:szCs w:val="20"/>
              </w:rPr>
            </w:pPr>
            <w:r>
              <w:rPr>
                <w:rFonts w:cs="Arial"/>
                <w:b/>
                <w:sz w:val="20"/>
                <w:szCs w:val="20"/>
              </w:rPr>
              <w:t>Attainment Rating</w:t>
            </w:r>
          </w:p>
        </w:tc>
        <w:tc>
          <w:tcPr>
            <w:tcW w:w="1701" w:type="dxa"/>
            <w:vAlign w:val="center"/>
          </w:tcPr>
          <w:p w:rsidR="00460D43" w:rsidRDefault="00F63429">
            <w:pPr>
              <w:keepNext/>
              <w:spacing w:before="60" w:after="60"/>
              <w:jc w:val="center"/>
              <w:rPr>
                <w:rFonts w:cs="Arial"/>
                <w:b/>
                <w:sz w:val="20"/>
                <w:szCs w:val="20"/>
              </w:rPr>
            </w:pPr>
            <w:r>
              <w:rPr>
                <w:rFonts w:cs="Arial"/>
                <w:b/>
                <w:sz w:val="20"/>
                <w:szCs w:val="20"/>
              </w:rPr>
              <w:t>Unattained Negligible Risk</w:t>
            </w:r>
          </w:p>
          <w:p w:rsidR="00460D43" w:rsidRDefault="00F63429">
            <w:pPr>
              <w:keepNext/>
              <w:spacing w:before="60" w:after="60"/>
              <w:jc w:val="center"/>
              <w:rPr>
                <w:rFonts w:cs="Arial"/>
                <w:b/>
                <w:sz w:val="20"/>
                <w:szCs w:val="20"/>
              </w:rPr>
            </w:pPr>
            <w:r>
              <w:rPr>
                <w:rFonts w:cs="Arial"/>
                <w:b/>
                <w:sz w:val="20"/>
                <w:szCs w:val="20"/>
              </w:rPr>
              <w:t>(UA Negligible)</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Unattained Low Risk</w:t>
            </w:r>
          </w:p>
          <w:p w:rsidR="00460D43" w:rsidRDefault="00F63429">
            <w:pPr>
              <w:keepNext/>
              <w:spacing w:before="60" w:after="60"/>
              <w:jc w:val="center"/>
              <w:rPr>
                <w:rFonts w:cs="Arial"/>
                <w:b/>
                <w:sz w:val="20"/>
                <w:szCs w:val="20"/>
              </w:rPr>
            </w:pPr>
            <w:r>
              <w:rPr>
                <w:rFonts w:cs="Arial"/>
                <w:b/>
                <w:sz w:val="20"/>
                <w:szCs w:val="20"/>
              </w:rPr>
              <w:t>(UA Low)</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Unattained Moderate Risk</w:t>
            </w:r>
          </w:p>
          <w:p w:rsidR="00460D43" w:rsidRDefault="00F63429">
            <w:pPr>
              <w:keepNext/>
              <w:spacing w:before="60" w:after="60"/>
              <w:jc w:val="center"/>
              <w:rPr>
                <w:rFonts w:cs="Arial"/>
                <w:b/>
                <w:sz w:val="20"/>
                <w:szCs w:val="20"/>
              </w:rPr>
            </w:pPr>
            <w:r>
              <w:rPr>
                <w:rFonts w:cs="Arial"/>
                <w:b/>
                <w:sz w:val="20"/>
                <w:szCs w:val="20"/>
              </w:rPr>
              <w:t>(UA Moderate)</w:t>
            </w:r>
          </w:p>
        </w:tc>
        <w:tc>
          <w:tcPr>
            <w:tcW w:w="1842" w:type="dxa"/>
            <w:vAlign w:val="center"/>
          </w:tcPr>
          <w:p w:rsidR="00460D43" w:rsidRDefault="00F63429">
            <w:pPr>
              <w:keepNext/>
              <w:spacing w:before="60" w:after="60"/>
              <w:jc w:val="center"/>
              <w:rPr>
                <w:rFonts w:cs="Arial"/>
                <w:b/>
                <w:sz w:val="20"/>
                <w:szCs w:val="20"/>
              </w:rPr>
            </w:pPr>
            <w:r>
              <w:rPr>
                <w:rFonts w:cs="Arial"/>
                <w:b/>
                <w:sz w:val="20"/>
                <w:szCs w:val="20"/>
              </w:rPr>
              <w:t>Unattained High Risk</w:t>
            </w:r>
          </w:p>
          <w:p w:rsidR="00460D43" w:rsidRDefault="00F63429">
            <w:pPr>
              <w:keepNext/>
              <w:spacing w:before="60" w:after="60"/>
              <w:jc w:val="center"/>
              <w:rPr>
                <w:rFonts w:cs="Arial"/>
                <w:b/>
                <w:sz w:val="20"/>
                <w:szCs w:val="20"/>
              </w:rPr>
            </w:pPr>
            <w:r>
              <w:rPr>
                <w:rFonts w:cs="Arial"/>
                <w:b/>
                <w:sz w:val="20"/>
                <w:szCs w:val="20"/>
              </w:rPr>
              <w:t>(UA High)</w:t>
            </w:r>
          </w:p>
        </w:tc>
        <w:tc>
          <w:tcPr>
            <w:tcW w:w="1843" w:type="dxa"/>
            <w:vAlign w:val="center"/>
          </w:tcPr>
          <w:p w:rsidR="00460D43" w:rsidRDefault="00F63429">
            <w:pPr>
              <w:keepNext/>
              <w:spacing w:before="60" w:after="60"/>
              <w:jc w:val="center"/>
              <w:rPr>
                <w:rFonts w:cs="Arial"/>
                <w:b/>
                <w:sz w:val="20"/>
                <w:szCs w:val="20"/>
              </w:rPr>
            </w:pPr>
            <w:r>
              <w:rPr>
                <w:rFonts w:cs="Arial"/>
                <w:b/>
                <w:sz w:val="20"/>
                <w:szCs w:val="20"/>
              </w:rPr>
              <w:t>Unattained Critical Risk</w:t>
            </w:r>
          </w:p>
          <w:p w:rsidR="00460D43" w:rsidRDefault="00F63429">
            <w:pPr>
              <w:keepNext/>
              <w:spacing w:before="60" w:after="60"/>
              <w:jc w:val="center"/>
              <w:rPr>
                <w:rFonts w:cs="Arial"/>
                <w:b/>
                <w:sz w:val="20"/>
                <w:szCs w:val="20"/>
              </w:rPr>
            </w:pPr>
            <w:r>
              <w:rPr>
                <w:rFonts w:cs="Arial"/>
                <w:b/>
                <w:sz w:val="20"/>
                <w:szCs w:val="20"/>
              </w:rPr>
              <w:t>(UA Critical)</w:t>
            </w:r>
          </w:p>
        </w:tc>
      </w:tr>
      <w:tr w:rsidR="00E77B56">
        <w:tc>
          <w:tcPr>
            <w:tcW w:w="1384" w:type="dxa"/>
            <w:vAlign w:val="center"/>
          </w:tcPr>
          <w:p w:rsidR="00460D43" w:rsidRDefault="00F63429">
            <w:pPr>
              <w:keepNext/>
              <w:spacing w:before="60" w:after="60"/>
              <w:rPr>
                <w:rFonts w:cs="Arial"/>
                <w:b/>
                <w:sz w:val="20"/>
                <w:szCs w:val="20"/>
              </w:rPr>
            </w:pPr>
            <w:r>
              <w:rPr>
                <w:rFonts w:cs="Arial"/>
                <w:b/>
                <w:sz w:val="20"/>
                <w:szCs w:val="20"/>
              </w:rPr>
              <w:t>Standards</w:t>
            </w:r>
          </w:p>
        </w:tc>
        <w:tc>
          <w:tcPr>
            <w:tcW w:w="1701" w:type="dxa"/>
            <w:vAlign w:val="center"/>
          </w:tcPr>
          <w:p w:rsidR="00460D43" w:rsidRDefault="00F63429">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rsidRDefault="00F63429">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rsidRDefault="00F63429">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rsidRDefault="00F63429">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rsidRDefault="00F63429">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rsidR="00E77B56">
        <w:tc>
          <w:tcPr>
            <w:tcW w:w="1384" w:type="dxa"/>
            <w:vAlign w:val="center"/>
          </w:tcPr>
          <w:p w:rsidR="00460D43" w:rsidRDefault="00F63429">
            <w:pPr>
              <w:spacing w:before="60" w:after="60"/>
              <w:rPr>
                <w:rFonts w:cs="Arial"/>
                <w:b/>
                <w:sz w:val="20"/>
                <w:szCs w:val="20"/>
              </w:rPr>
            </w:pPr>
            <w:r>
              <w:rPr>
                <w:rFonts w:cs="Arial"/>
                <w:b/>
                <w:sz w:val="20"/>
                <w:szCs w:val="20"/>
              </w:rPr>
              <w:t>Criteria</w:t>
            </w:r>
          </w:p>
        </w:tc>
        <w:tc>
          <w:tcPr>
            <w:tcW w:w="1701" w:type="dxa"/>
            <w:vAlign w:val="center"/>
          </w:tcPr>
          <w:p w:rsidR="00460D43" w:rsidRDefault="00F63429">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rsidRDefault="00F63429">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rsidRDefault="00F63429">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rsidRDefault="00F63429">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rsidRDefault="00F63429">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rsidRDefault="00F63429">
      <w:pPr>
        <w:pStyle w:val="Heading1"/>
        <w:rPr>
          <w:rFonts w:cs="Arial"/>
        </w:rPr>
      </w:pPr>
      <w:r>
        <w:rPr>
          <w:rFonts w:cs="Arial"/>
        </w:rPr>
        <w:lastRenderedPageBreak/>
        <w:t>Attainment against the Health and Disability Services Standards</w:t>
      </w:r>
    </w:p>
    <w:p w:rsidR="00460D43" w:rsidRDefault="00F63429">
      <w:pPr>
        <w:pStyle w:val="OutcomeDescription"/>
        <w:spacing w:before="240"/>
        <w:rPr>
          <w:rFonts w:cs="Arial"/>
          <w:sz w:val="24"/>
          <w:szCs w:val="24"/>
          <w:lang w:eastAsia="en-NZ"/>
        </w:rPr>
      </w:pPr>
      <w:r>
        <w:rPr>
          <w:rFonts w:cs="Arial"/>
          <w:sz w:val="24"/>
          <w:szCs w:val="24"/>
          <w:lang w:eastAsia="en-NZ"/>
        </w:rPr>
        <w:t xml:space="preserve">The </w:t>
      </w:r>
      <w:r>
        <w:rPr>
          <w:rFonts w:cs="Arial"/>
          <w:sz w:val="24"/>
          <w:szCs w:val="24"/>
          <w:lang w:eastAsia="en-NZ"/>
        </w:rPr>
        <w:t>following table contains the results of all the standards assessed by the auditors at this audit.  Depending on the services they provide, not all standards are relevant to all providers and not all standards are assessed at every audit.</w:t>
      </w:r>
    </w:p>
    <w:p w:rsidR="004268A8" w:rsidRDefault="00F63429">
      <w:pPr>
        <w:pStyle w:val="OutcomeDescription"/>
        <w:spacing w:before="240"/>
        <w:rPr>
          <w:rFonts w:cs="Arial"/>
          <w:sz w:val="24"/>
          <w:szCs w:val="24"/>
          <w:lang w:eastAsia="en-NZ"/>
        </w:rPr>
      </w:pPr>
      <w:r w:rsidRPr="004268A8">
        <w:rPr>
          <w:rFonts w:cs="Arial"/>
          <w:sz w:val="24"/>
          <w:szCs w:val="24"/>
          <w:lang w:eastAsia="en-NZ"/>
        </w:rPr>
        <w:t>Please note that S</w:t>
      </w:r>
      <w:r w:rsidRPr="004268A8">
        <w:rPr>
          <w:rFonts w:cs="Arial"/>
          <w:sz w:val="24"/>
          <w:szCs w:val="24"/>
          <w:lang w:eastAsia="en-NZ"/>
        </w:rPr>
        <w:t>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w:t>
      </w:r>
      <w:r w:rsidRPr="004268A8">
        <w:rPr>
          <w:rFonts w:cs="Arial"/>
          <w:sz w:val="24"/>
          <w:szCs w:val="24"/>
          <w:lang w:eastAsia="en-NZ"/>
        </w:rPr>
        <w:t>ned</w:t>
      </w:r>
      <w:r>
        <w:rPr>
          <w:rFonts w:cs="Arial"/>
          <w:sz w:val="24"/>
          <w:szCs w:val="24"/>
          <w:lang w:eastAsia="en-NZ"/>
        </w:rPr>
        <w:t xml:space="preserve"> and displayed in the next section</w:t>
      </w:r>
      <w:r w:rsidRPr="004268A8">
        <w:rPr>
          <w:rFonts w:cs="Arial"/>
          <w:sz w:val="24"/>
          <w:szCs w:val="24"/>
          <w:lang w:eastAsia="en-NZ"/>
        </w:rPr>
        <w:t>.</w:t>
      </w:r>
    </w:p>
    <w:p w:rsidR="00460D43" w:rsidRDefault="00F63429">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9" w:history="1">
        <w:r>
          <w:rPr>
            <w:rStyle w:val="Hyperlink"/>
            <w:rFonts w:cs="Arial"/>
            <w:sz w:val="24"/>
          </w:rPr>
          <w:t>h</w:t>
        </w:r>
        <w:r>
          <w:rPr>
            <w:rStyle w:val="Hyperlink"/>
            <w:rFonts w:cs="Arial"/>
            <w:sz w:val="24"/>
          </w:rPr>
          <w:t>ere</w:t>
        </w:r>
      </w:hyperlink>
      <w:r>
        <w:rPr>
          <w:rFonts w:cs="Arial"/>
          <w:sz w:val="24"/>
          <w:szCs w:val="24"/>
          <w:lang w:eastAsia="en-NZ"/>
        </w:rPr>
        <w:t>.</w:t>
      </w:r>
    </w:p>
    <w:p w:rsidR="00460D43" w:rsidRDefault="00F63429">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8"/>
        <w:gridCol w:w="1385"/>
        <w:gridCol w:w="7841"/>
      </w:tblGrid>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Audit Evidence</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Standard 1.1.13: Complaints Management </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right of the consumer to make a complaint is understood, respected, and upheld. </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The complaints policy and associated forms meet the requirements</w:t>
            </w:r>
            <w:r w:rsidRPr="00BE00C7">
              <w:rPr>
                <w:rFonts w:cs="Arial"/>
                <w:lang w:eastAsia="en-NZ"/>
              </w:rPr>
              <w:t xml:space="preserve"> of Right 10 of the Code.  Information on the complaint process is provided to residents and families on admission and those interviewed knew how to do so.  </w:t>
            </w:r>
          </w:p>
          <w:p w:rsidR="00EB7645" w:rsidRPr="00BE00C7" w:rsidRDefault="00F63429" w:rsidP="00F63429">
            <w:pPr>
              <w:pStyle w:val="OutcomeDescription"/>
              <w:spacing w:before="120" w:after="120"/>
              <w:rPr>
                <w:rFonts w:cs="Arial"/>
                <w:lang w:eastAsia="en-NZ"/>
              </w:rPr>
            </w:pPr>
            <w:r w:rsidRPr="00BE00C7">
              <w:rPr>
                <w:rFonts w:cs="Arial"/>
                <w:lang w:eastAsia="en-NZ"/>
              </w:rPr>
              <w:t xml:space="preserve">The complaints register reviewed showed that ten complaints have been received over the past year </w:t>
            </w:r>
            <w:r w:rsidRPr="00BE00C7">
              <w:rPr>
                <w:rFonts w:cs="Arial"/>
                <w:lang w:eastAsia="en-NZ"/>
              </w:rPr>
              <w:t>and that actions taken, through to an agreed resolution, are documented and completed within the timeframes.  Action plans show any required follow up and improvements have been made where possible.  The general manager is responsible for complaints manage</w:t>
            </w:r>
            <w:r w:rsidRPr="00BE00C7">
              <w:rPr>
                <w:rFonts w:cs="Arial"/>
                <w:lang w:eastAsia="en-NZ"/>
              </w:rPr>
              <w:t xml:space="preserve">ment and follow up. All staff interviewed confirmed a sound understanding of the complaint process and what actions are required. There have been no complaints received from external sources since the previous audit. </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Standard 1.1.9: Communication</w:t>
            </w:r>
          </w:p>
          <w:p w:rsidR="00EB7645" w:rsidRPr="00BE00C7" w:rsidRDefault="00F63429" w:rsidP="00BE00C7">
            <w:pPr>
              <w:pStyle w:val="OutcomeDescription"/>
              <w:spacing w:before="120" w:after="120"/>
              <w:rPr>
                <w:rFonts w:cs="Arial"/>
                <w:lang w:eastAsia="en-NZ"/>
              </w:rPr>
            </w:pPr>
            <w:r w:rsidRPr="00BE00C7">
              <w:rPr>
                <w:rFonts w:cs="Arial"/>
                <w:lang w:eastAsia="en-NZ"/>
              </w:rPr>
              <w:t>Servic</w:t>
            </w:r>
            <w:r w:rsidRPr="00BE00C7">
              <w:rPr>
                <w:rFonts w:cs="Arial"/>
                <w:lang w:eastAsia="en-NZ"/>
              </w:rPr>
              <w:t>e providers communicate effectively with consumers and provide an environment conducive to effective communication.</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Residents and family members stated they were kept well informed about any changes to their relative’s status, were advised in a timely m</w:t>
            </w:r>
            <w:r w:rsidRPr="00BE00C7">
              <w:rPr>
                <w:rFonts w:cs="Arial"/>
                <w:lang w:eastAsia="en-NZ"/>
              </w:rPr>
              <w:t>anner about any incidents or accidents and outcomes of regular and any urgent medical reviews. This was supported in residents’ records reviewed.  Staff understood the principles of open disclosure, which is supported by policies and procedures that meet t</w:t>
            </w:r>
            <w:r w:rsidRPr="00BE00C7">
              <w:rPr>
                <w:rFonts w:cs="Arial"/>
                <w:lang w:eastAsia="en-NZ"/>
              </w:rPr>
              <w:t xml:space="preserve">he requirements of the Code. </w:t>
            </w:r>
          </w:p>
          <w:p w:rsidR="00EB7645" w:rsidRPr="00BE00C7" w:rsidRDefault="00F63429" w:rsidP="00F63429">
            <w:pPr>
              <w:pStyle w:val="OutcomeDescription"/>
              <w:spacing w:before="120" w:after="120"/>
              <w:rPr>
                <w:rFonts w:cs="Arial"/>
                <w:lang w:eastAsia="en-NZ"/>
              </w:rPr>
            </w:pPr>
            <w:r w:rsidRPr="00BE00C7">
              <w:rPr>
                <w:rFonts w:cs="Arial"/>
                <w:lang w:eastAsia="en-NZ"/>
              </w:rPr>
              <w:lastRenderedPageBreak/>
              <w:t>Staff know how to access interpreter services, although this is rarely required as all residents speak English.  A number of Maori residents are fluent in Te reo Maori as are a number of staff who converse and provide interpre</w:t>
            </w:r>
            <w:r w:rsidRPr="00BE00C7">
              <w:rPr>
                <w:rFonts w:cs="Arial"/>
                <w:lang w:eastAsia="en-NZ"/>
              </w:rPr>
              <w:t>tation as and when needed.</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Standard 1.2.1: Governance</w:t>
            </w:r>
          </w:p>
          <w:p w:rsidR="00EB7645" w:rsidRPr="00BE00C7" w:rsidRDefault="00F63429"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The strategic and business plans, which are reviewed annually, outline the purpose, values, scope, direction and goals of the organisation. The documents describe annual and longer term objectives and the associated operational plans. A sample of monthly r</w:t>
            </w:r>
            <w:r w:rsidRPr="00BE00C7">
              <w:rPr>
                <w:rFonts w:cs="Arial"/>
                <w:lang w:eastAsia="en-NZ"/>
              </w:rPr>
              <w:t xml:space="preserve">eports to the trust board showed adequate information to monitor performance is reported including emerging risks and issues. </w:t>
            </w:r>
          </w:p>
          <w:p w:rsidR="00EB7645" w:rsidRPr="00BE00C7" w:rsidRDefault="00F63429" w:rsidP="00BE00C7">
            <w:pPr>
              <w:pStyle w:val="OutcomeDescription"/>
              <w:spacing w:before="120" w:after="120"/>
              <w:rPr>
                <w:rFonts w:cs="Arial"/>
                <w:lang w:eastAsia="en-NZ"/>
              </w:rPr>
            </w:pPr>
            <w:r w:rsidRPr="00BE00C7">
              <w:rPr>
                <w:rFonts w:cs="Arial"/>
                <w:lang w:eastAsia="en-NZ"/>
              </w:rPr>
              <w:t>The service is managed by a general manager (GM) who holds education qualifications and has been in the role for nine months. Res</w:t>
            </w:r>
            <w:r w:rsidRPr="00BE00C7">
              <w:rPr>
                <w:rFonts w:cs="Arial"/>
                <w:lang w:eastAsia="en-NZ"/>
              </w:rPr>
              <w:t>ponsibilities and accountabilities are defined in a job description and individual employment agreement. The GM confirms knowledge of the sector, regulatory and reporting requirements and maintains currency through regular meetings with other facility mana</w:t>
            </w:r>
            <w:r w:rsidRPr="00BE00C7">
              <w:rPr>
                <w:rFonts w:cs="Arial"/>
                <w:lang w:eastAsia="en-NZ"/>
              </w:rPr>
              <w:t>gers in the Community Trust Care Association (CTCA) group. CTCA is part of a business entity comprising eight aged care facilities who share common factors such as being located rurally and governed by not for profit organisations. This has led to improvem</w:t>
            </w:r>
            <w:r w:rsidRPr="00BE00C7">
              <w:rPr>
                <w:rFonts w:cs="Arial"/>
                <w:lang w:eastAsia="en-NZ"/>
              </w:rPr>
              <w:t>ents in business operations and resident care.</w:t>
            </w:r>
          </w:p>
          <w:p w:rsidR="00EB7645" w:rsidRPr="00BE00C7" w:rsidRDefault="00F63429" w:rsidP="00F63429">
            <w:pPr>
              <w:pStyle w:val="OutcomeDescription"/>
              <w:spacing w:before="120" w:after="120"/>
              <w:rPr>
                <w:rFonts w:cs="Arial"/>
                <w:lang w:eastAsia="en-NZ"/>
              </w:rPr>
            </w:pPr>
            <w:r w:rsidRPr="00BE00C7">
              <w:rPr>
                <w:rFonts w:cs="Arial"/>
                <w:lang w:eastAsia="en-NZ"/>
              </w:rPr>
              <w:t xml:space="preserve">The service holds contracts with Waikato DHB for hospital-geriatric, rest home, palliative and respite care. Eleven hospital level care and 39 rest home residents were receiving services under the contract at </w:t>
            </w:r>
            <w:r w:rsidRPr="00BE00C7">
              <w:rPr>
                <w:rFonts w:cs="Arial"/>
                <w:lang w:eastAsia="en-NZ"/>
              </w:rPr>
              <w:t xml:space="preserve">the time of audit. Two of these were short stay/respite. </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Standard 1.2.3: Quality And Risk Management Systems</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organisation has an established, documented, and maintained quality and risk management system that reflects continuous quality improvement </w:t>
            </w:r>
            <w:r w:rsidRPr="00BE00C7">
              <w:rPr>
                <w:rFonts w:cs="Arial"/>
                <w:lang w:eastAsia="en-NZ"/>
              </w:rPr>
              <w:t>principles.</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The organisation has an established quality and risk system that reflects the principles of continuous quality improvement. This includes management of incidents including infections and complaints, audit activities, regular resident and fam</w:t>
            </w:r>
            <w:r w:rsidRPr="00BE00C7">
              <w:rPr>
                <w:rFonts w:cs="Arial"/>
                <w:lang w:eastAsia="en-NZ"/>
              </w:rPr>
              <w:t>ily satisfaction surveys, internal audits and the monitoring of outcomes. Where areas for improvement are identified these are documented as quality initiatives. Three initiatives for improvement this year to date, are wound care documentation, evening car</w:t>
            </w:r>
            <w:r w:rsidRPr="00BE00C7">
              <w:rPr>
                <w:rFonts w:cs="Arial"/>
                <w:lang w:eastAsia="en-NZ"/>
              </w:rPr>
              <w:t>es and workload and emergency/fire response. These are yet to be evaluated.</w:t>
            </w:r>
          </w:p>
          <w:p w:rsidR="00EB7645" w:rsidRPr="00BE00C7" w:rsidRDefault="00F63429" w:rsidP="00BE00C7">
            <w:pPr>
              <w:pStyle w:val="OutcomeDescription"/>
              <w:spacing w:before="120" w:after="120"/>
              <w:rPr>
                <w:rFonts w:cs="Arial"/>
                <w:lang w:eastAsia="en-NZ"/>
              </w:rPr>
            </w:pPr>
            <w:r w:rsidRPr="00BE00C7">
              <w:rPr>
                <w:rFonts w:cs="Arial"/>
                <w:lang w:eastAsia="en-NZ"/>
              </w:rPr>
              <w:t>Meeting minutes reviewed confirmed regular review and analysis of quality indicators and that related information is reported and discussed at the senior management team meeting, h</w:t>
            </w:r>
            <w:r w:rsidRPr="00BE00C7">
              <w:rPr>
                <w:rFonts w:cs="Arial"/>
                <w:lang w:eastAsia="en-NZ"/>
              </w:rPr>
              <w:t>ealth and safety and quality and risk team meetings, registered nurse (RN), health care assistant (HCA) and general staff meetings. Staff reported their involvement in quality and risk management activities through audit activities, training and informatio</w:t>
            </w:r>
            <w:r w:rsidRPr="00BE00C7">
              <w:rPr>
                <w:rFonts w:cs="Arial"/>
                <w:lang w:eastAsia="en-NZ"/>
              </w:rPr>
              <w:t xml:space="preserve">n shared at monthly meetings. Relevant corrective actions are developed and implemented to address any shortfalls. Resident and family </w:t>
            </w:r>
            <w:r w:rsidRPr="00BE00C7">
              <w:rPr>
                <w:rFonts w:cs="Arial"/>
                <w:lang w:eastAsia="en-NZ"/>
              </w:rPr>
              <w:lastRenderedPageBreak/>
              <w:t>satisfaction surveys are completed annually. Results of the most recent survey were being analysed at the time of this au</w:t>
            </w:r>
            <w:r w:rsidRPr="00BE00C7">
              <w:rPr>
                <w:rFonts w:cs="Arial"/>
                <w:lang w:eastAsia="en-NZ"/>
              </w:rPr>
              <w:t>dit, but there were no significant issues in the feedback.</w:t>
            </w:r>
          </w:p>
          <w:p w:rsidR="00EB7645" w:rsidRPr="00BE00C7" w:rsidRDefault="00F63429" w:rsidP="00BE00C7">
            <w:pPr>
              <w:pStyle w:val="OutcomeDescription"/>
              <w:spacing w:before="120" w:after="120"/>
              <w:rPr>
                <w:rFonts w:cs="Arial"/>
                <w:lang w:eastAsia="en-NZ"/>
              </w:rPr>
            </w:pPr>
            <w:r w:rsidRPr="00BE00C7">
              <w:rPr>
                <w:rFonts w:cs="Arial"/>
                <w:lang w:eastAsia="en-NZ"/>
              </w:rPr>
              <w:t>Policies reviewed cover all necessary aspects of the service and contractual requirements, including reference to the interRAI Long Term Care Facility (LTCF) assessment tool and process.  Policies are based on best practice and were current. The document c</w:t>
            </w:r>
            <w:r w:rsidRPr="00BE00C7">
              <w:rPr>
                <w:rFonts w:cs="Arial"/>
                <w:lang w:eastAsia="en-NZ"/>
              </w:rPr>
              <w:t xml:space="preserve">ontrol system ensures a systematic and regular review process, referencing of relevant sources, approval, distribution and removal of obsolete documents. </w:t>
            </w:r>
          </w:p>
          <w:p w:rsidR="00EB7645" w:rsidRPr="00BE00C7" w:rsidRDefault="00F63429" w:rsidP="00F63429">
            <w:pPr>
              <w:pStyle w:val="OutcomeDescription"/>
              <w:spacing w:before="120" w:after="120"/>
              <w:rPr>
                <w:rFonts w:cs="Arial"/>
                <w:lang w:eastAsia="en-NZ"/>
              </w:rPr>
            </w:pPr>
            <w:r w:rsidRPr="00BE00C7">
              <w:rPr>
                <w:rFonts w:cs="Arial"/>
                <w:lang w:eastAsia="en-NZ"/>
              </w:rPr>
              <w:t>The GM described processes for the identification, monitoring, review and reporting of risks and deve</w:t>
            </w:r>
            <w:r w:rsidRPr="00BE00C7">
              <w:rPr>
                <w:rFonts w:cs="Arial"/>
                <w:lang w:eastAsia="en-NZ"/>
              </w:rPr>
              <w:t>lopment of mitigation strategies. The manager is familiar with the Health and Safety at Work Act (2015) and has implemented requirements.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 xml:space="preserve">Standard 1.2.4: Adverse Event Reporting </w:t>
            </w:r>
          </w:p>
          <w:p w:rsidR="00EB7645" w:rsidRPr="00BE00C7" w:rsidRDefault="00F63429" w:rsidP="00BE00C7">
            <w:pPr>
              <w:pStyle w:val="OutcomeDescription"/>
              <w:spacing w:before="120" w:after="120"/>
              <w:rPr>
                <w:rFonts w:cs="Arial"/>
                <w:lang w:eastAsia="en-NZ"/>
              </w:rPr>
            </w:pPr>
            <w:r w:rsidRPr="00BE00C7">
              <w:rPr>
                <w:rFonts w:cs="Arial"/>
                <w:lang w:eastAsia="en-NZ"/>
              </w:rPr>
              <w:t>All adverse, unplanned, or untoward events are systematically recorded by t</w:t>
            </w:r>
            <w:r w:rsidRPr="00BE00C7">
              <w:rPr>
                <w:rFonts w:cs="Arial"/>
                <w:lang w:eastAsia="en-NZ"/>
              </w:rPr>
              <w:t xml:space="preserve">he service and reported to affected consumers and where appropriate their family/whānau of choice in an open manner. </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Staff document adverse and near miss events on an accident/incident form. A sample of incident forms reviewed showed these were fully c</w:t>
            </w:r>
            <w:r w:rsidRPr="00BE00C7">
              <w:rPr>
                <w:rFonts w:cs="Arial"/>
                <w:lang w:eastAsia="en-NZ"/>
              </w:rPr>
              <w:t xml:space="preserve">ompleted, incidents were investigated, action plans developed and actions followed-up in a timely manner.  Adverse event data is collated, analysed and reported to staff and benchmarked with other facilities who belong to CTCA. Review of this data reveals </w:t>
            </w:r>
            <w:r w:rsidRPr="00BE00C7">
              <w:rPr>
                <w:rFonts w:cs="Arial"/>
                <w:lang w:eastAsia="en-NZ"/>
              </w:rPr>
              <w:t>that Hillview Home &amp; Hospital compares favourably across all areas benchmarked.</w:t>
            </w:r>
          </w:p>
          <w:p w:rsidR="00EB7645" w:rsidRPr="00BE00C7" w:rsidRDefault="00F63429" w:rsidP="00F63429">
            <w:pPr>
              <w:pStyle w:val="OutcomeDescription"/>
              <w:spacing w:before="120" w:after="120"/>
              <w:rPr>
                <w:rFonts w:cs="Arial"/>
                <w:lang w:eastAsia="en-NZ"/>
              </w:rPr>
            </w:pPr>
            <w:r w:rsidRPr="00BE00C7">
              <w:rPr>
                <w:rFonts w:cs="Arial"/>
                <w:lang w:eastAsia="en-NZ"/>
              </w:rPr>
              <w:t>The GM understands essential notification reporting requirements, including for pressure injuries.  A section 31 notification has been submitted regarding the appointment of th</w:t>
            </w:r>
            <w:r w:rsidRPr="00BE00C7">
              <w:rPr>
                <w:rFonts w:cs="Arial"/>
                <w:lang w:eastAsia="en-NZ"/>
              </w:rPr>
              <w:t>e new general manager in August 2017.  They advised there have been no notifications to public health or other significant events such as police investigations, coroner’s inquests, or issues-based audits.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Standard 1.2.7: Human Resource Management </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Human resources management policies and processes are based on good employment practice and relevant legislation. Th</w:t>
            </w:r>
            <w:r w:rsidRPr="00BE00C7">
              <w:rPr>
                <w:rFonts w:cs="Arial"/>
                <w:lang w:eastAsia="en-NZ"/>
              </w:rPr>
              <w:t>e recruitment process includes referee checks, police vetting and validation of qualifications and practising certificates (APCs), where required.   A sample of five staff records reviewed confirmed the organisation’s policies are being consistently implem</w:t>
            </w:r>
            <w:r w:rsidRPr="00BE00C7">
              <w:rPr>
                <w:rFonts w:cs="Arial"/>
                <w:lang w:eastAsia="en-NZ"/>
              </w:rPr>
              <w:t>ented and records are maintained.</w:t>
            </w:r>
          </w:p>
          <w:p w:rsidR="00EB7645" w:rsidRPr="00BE00C7" w:rsidRDefault="00F63429" w:rsidP="00BE00C7">
            <w:pPr>
              <w:pStyle w:val="OutcomeDescription"/>
              <w:spacing w:before="120" w:after="120"/>
              <w:rPr>
                <w:rFonts w:cs="Arial"/>
                <w:lang w:eastAsia="en-NZ"/>
              </w:rPr>
            </w:pPr>
            <w:r w:rsidRPr="00BE00C7">
              <w:rPr>
                <w:rFonts w:cs="Arial"/>
                <w:lang w:eastAsia="en-NZ"/>
              </w:rPr>
              <w:t>Staff orientation includes all necessary components relevant to the role. Staff reported that the orientation process prepared them well for their role.  Staff records reviewed show documentation of completed orientation a</w:t>
            </w:r>
            <w:r w:rsidRPr="00BE00C7">
              <w:rPr>
                <w:rFonts w:cs="Arial"/>
                <w:lang w:eastAsia="en-NZ"/>
              </w:rPr>
              <w:t xml:space="preserve">nd a performance review after a three-month period. </w:t>
            </w:r>
          </w:p>
          <w:p w:rsidR="00EB7645" w:rsidRPr="00BE00C7" w:rsidRDefault="00F63429" w:rsidP="00F63429">
            <w:pPr>
              <w:pStyle w:val="OutcomeDescription"/>
              <w:spacing w:before="120" w:after="120"/>
              <w:rPr>
                <w:rFonts w:cs="Arial"/>
                <w:lang w:eastAsia="en-NZ"/>
              </w:rPr>
            </w:pPr>
            <w:r w:rsidRPr="00BE00C7">
              <w:rPr>
                <w:rFonts w:cs="Arial"/>
                <w:lang w:eastAsia="en-NZ"/>
              </w:rPr>
              <w:t xml:space="preserve">Continuing education is planned on an annual basis, including mandatory training </w:t>
            </w:r>
            <w:r w:rsidRPr="00BE00C7">
              <w:rPr>
                <w:rFonts w:cs="Arial"/>
                <w:lang w:eastAsia="en-NZ"/>
              </w:rPr>
              <w:lastRenderedPageBreak/>
              <w:t>requirements. Care staff have either completed or commenced a New Zealand Qualification Authority education programme to m</w:t>
            </w:r>
            <w:r w:rsidRPr="00BE00C7">
              <w:rPr>
                <w:rFonts w:cs="Arial"/>
                <w:lang w:eastAsia="en-NZ"/>
              </w:rPr>
              <w:t xml:space="preserve">eet the requirements of the provider’s agreement with the DHB. There are sufficient trained and competent registered nurses (two RNs and one more in training, the manager and the clinical nurse manager have management access) The RNs are maintaining their </w:t>
            </w:r>
            <w:r w:rsidRPr="00BE00C7">
              <w:rPr>
                <w:rFonts w:cs="Arial"/>
                <w:lang w:eastAsia="en-NZ"/>
              </w:rPr>
              <w:t>annual competency requirements to undertake interRAI assessments. Records reviewed demonstrated completion of the required training and completion of annual performance appraisals.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Consumers receive timely, </w:t>
            </w:r>
            <w:r w:rsidRPr="00BE00C7">
              <w:rPr>
                <w:rFonts w:cs="Arial"/>
                <w:lang w:eastAsia="en-NZ"/>
              </w:rPr>
              <w:t>appropriate, and safe service from suitably qualified/skilled and/or experienced service providers.</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F63429">
            <w:pPr>
              <w:pStyle w:val="OutcomeDescription"/>
              <w:spacing w:before="120" w:after="120"/>
              <w:rPr>
                <w:rFonts w:cs="Arial"/>
                <w:lang w:eastAsia="en-NZ"/>
              </w:rPr>
            </w:pPr>
            <w:r w:rsidRPr="00BE00C7">
              <w:rPr>
                <w:rFonts w:cs="Arial"/>
                <w:lang w:eastAsia="en-NZ"/>
              </w:rPr>
              <w:t>There is a documented and implemented process for determining staffing levels and skill mixes to provide safe service delivery, 24 hours a day, seven day</w:t>
            </w:r>
            <w:r w:rsidRPr="00BE00C7">
              <w:rPr>
                <w:rFonts w:cs="Arial"/>
                <w:lang w:eastAsia="en-NZ"/>
              </w:rPr>
              <w:t>s a week (24/7). The facility adjusts staffing levels to meet the changing needs of residents.  An afterhours on call roster is in place, with staff reporting that good access to advice is available when needed. Care staff reported there were adequate staf</w:t>
            </w:r>
            <w:r w:rsidRPr="00BE00C7">
              <w:rPr>
                <w:rFonts w:cs="Arial"/>
                <w:lang w:eastAsia="en-NZ"/>
              </w:rPr>
              <w:t>f available to complete the work allocated to them.  Residents and family interviewed supported this. Observations and review of a four-week roster cycle confirmed adequate staff cover has been provided, with staff replaced in any unplanned absence.  At le</w:t>
            </w:r>
            <w:r w:rsidRPr="00BE00C7">
              <w:rPr>
                <w:rFonts w:cs="Arial"/>
                <w:lang w:eastAsia="en-NZ"/>
              </w:rPr>
              <w:t>ast one staff member on duty has a current first aid certificate and there is 24//7 RN coverage.</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Standard 1.3.12: Medicine Management </w:t>
            </w:r>
          </w:p>
          <w:p w:rsidR="00EB7645" w:rsidRPr="00BE00C7" w:rsidRDefault="00F63429"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w:t>
            </w:r>
            <w:r w:rsidRPr="00BE00C7">
              <w:rPr>
                <w:rFonts w:cs="Arial"/>
                <w:lang w:eastAsia="en-NZ"/>
              </w:rPr>
              <w:t>actice guidelines.</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w:t>
            </w:r>
          </w:p>
          <w:p w:rsidR="00EB7645" w:rsidRPr="00BE00C7" w:rsidRDefault="00F63429" w:rsidP="00BE00C7">
            <w:pPr>
              <w:pStyle w:val="OutcomeDescription"/>
              <w:spacing w:before="120" w:after="120"/>
              <w:rPr>
                <w:rFonts w:cs="Arial"/>
                <w:lang w:eastAsia="en-NZ"/>
              </w:rPr>
            </w:pPr>
            <w:r w:rsidRPr="00BE00C7">
              <w:rPr>
                <w:rFonts w:cs="Arial"/>
                <w:lang w:eastAsia="en-NZ"/>
              </w:rPr>
              <w:t>A safe system for medicine management (using an electronic system) was observed on the day of audit. The staff observed demonstrated good knowledge and had a clear understanding of their roles and responsibilities related to each stage of medicine manageme</w:t>
            </w:r>
            <w:r w:rsidRPr="00BE00C7">
              <w:rPr>
                <w:rFonts w:cs="Arial"/>
                <w:lang w:eastAsia="en-NZ"/>
              </w:rPr>
              <w:t xml:space="preserve">nt.  All staff who administer medicines are competent to perform the function they manage.  </w:t>
            </w:r>
          </w:p>
          <w:p w:rsidR="00EB7645" w:rsidRPr="00BE00C7" w:rsidRDefault="00F63429" w:rsidP="00BE00C7">
            <w:pPr>
              <w:pStyle w:val="OutcomeDescription"/>
              <w:spacing w:before="120" w:after="120"/>
              <w:rPr>
                <w:rFonts w:cs="Arial"/>
                <w:lang w:eastAsia="en-NZ"/>
              </w:rPr>
            </w:pPr>
            <w:r w:rsidRPr="00BE00C7">
              <w:rPr>
                <w:rFonts w:cs="Arial"/>
                <w:lang w:eastAsia="en-NZ"/>
              </w:rPr>
              <w:t>Medications are supplied to the facility in a pre-packaged format from a contracted pharmacy. The RN checks medications against the prescription. All medications s</w:t>
            </w:r>
            <w:r w:rsidRPr="00BE00C7">
              <w:rPr>
                <w:rFonts w:cs="Arial"/>
                <w:lang w:eastAsia="en-NZ"/>
              </w:rPr>
              <w:t xml:space="preserve">ighted were within current use by dates. Clinical pharmacist input is provided weekly. </w:t>
            </w:r>
          </w:p>
          <w:p w:rsidR="00EB7645" w:rsidRPr="00BE00C7" w:rsidRDefault="00F63429" w:rsidP="00BE00C7">
            <w:pPr>
              <w:pStyle w:val="OutcomeDescription"/>
              <w:spacing w:before="120" w:after="120"/>
              <w:rPr>
                <w:rFonts w:cs="Arial"/>
                <w:lang w:eastAsia="en-NZ"/>
              </w:rPr>
            </w:pPr>
            <w:r w:rsidRPr="00BE00C7">
              <w:rPr>
                <w:rFonts w:cs="Arial"/>
                <w:lang w:eastAsia="en-NZ"/>
              </w:rPr>
              <w:t>Controlled drugs are stored securely in accordance with requirements and checked by two staff for accuracy when administering. The controlled drug register provided evi</w:t>
            </w:r>
            <w:r w:rsidRPr="00BE00C7">
              <w:rPr>
                <w:rFonts w:cs="Arial"/>
                <w:lang w:eastAsia="en-NZ"/>
              </w:rPr>
              <w:t>dence of weekly and six- monthly stock checks and accurate entries.</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records of temperatures for the medicine fridge and the medication room reviewed were within the recommended range. </w:t>
            </w:r>
          </w:p>
          <w:p w:rsidR="00EB7645" w:rsidRPr="00BE00C7" w:rsidRDefault="00F63429" w:rsidP="00BE00C7">
            <w:pPr>
              <w:pStyle w:val="OutcomeDescription"/>
              <w:spacing w:before="120" w:after="120"/>
              <w:rPr>
                <w:rFonts w:cs="Arial"/>
                <w:lang w:eastAsia="en-NZ"/>
              </w:rPr>
            </w:pPr>
            <w:r w:rsidRPr="00BE00C7">
              <w:rPr>
                <w:rFonts w:cs="Arial"/>
                <w:lang w:eastAsia="en-NZ"/>
              </w:rPr>
              <w:t>The previous audit identified an area for improvement to ensure tha</w:t>
            </w:r>
            <w:r w:rsidRPr="00BE00C7">
              <w:rPr>
                <w:rFonts w:cs="Arial"/>
                <w:lang w:eastAsia="en-NZ"/>
              </w:rPr>
              <w:t xml:space="preserve">t pro rata medications charted also had documented indications for use and all telephone </w:t>
            </w:r>
            <w:r w:rsidRPr="00BE00C7">
              <w:rPr>
                <w:rFonts w:cs="Arial"/>
                <w:lang w:eastAsia="en-NZ"/>
              </w:rPr>
              <w:lastRenderedPageBreak/>
              <w:t>orders were signed for.  This corrective action has been addressed and records were available to demonstrate that with the implementation of a medicine management elec</w:t>
            </w:r>
            <w:r w:rsidRPr="00BE00C7">
              <w:rPr>
                <w:rFonts w:cs="Arial"/>
                <w:lang w:eastAsia="en-NZ"/>
              </w:rPr>
              <w:t>tronic system these issues have been resolved.  Good prescribing practices noted include the prescriber’s signature and date recorded on the commencement and discontinuation of medicines and all requirements for pro re nata (PRN) medicines met. The require</w:t>
            </w:r>
            <w:r w:rsidRPr="00BE00C7">
              <w:rPr>
                <w:rFonts w:cs="Arial"/>
                <w:lang w:eastAsia="en-NZ"/>
              </w:rPr>
              <w:t xml:space="preserve">d three-monthly GP review is consistently recorded on the medicine chart.  </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There is one resident who self-administered medications at the time of audit. Appropriate processes were in place to ensure this is managed in a safe manner. </w:t>
            </w:r>
          </w:p>
          <w:p w:rsidR="00EB7645" w:rsidRPr="00BE00C7" w:rsidRDefault="00F63429" w:rsidP="00F63429">
            <w:pPr>
              <w:pStyle w:val="OutcomeDescription"/>
              <w:spacing w:before="120" w:after="120"/>
              <w:rPr>
                <w:rFonts w:cs="Arial"/>
                <w:lang w:eastAsia="en-NZ"/>
              </w:rPr>
            </w:pPr>
            <w:r w:rsidRPr="00BE00C7">
              <w:rPr>
                <w:rFonts w:cs="Arial"/>
                <w:lang w:eastAsia="en-NZ"/>
              </w:rPr>
              <w:t>There is an implement</w:t>
            </w:r>
            <w:r w:rsidRPr="00BE00C7">
              <w:rPr>
                <w:rFonts w:cs="Arial"/>
                <w:lang w:eastAsia="en-NZ"/>
              </w:rPr>
              <w:t>ed process for comprehensive analysis of any medication errors.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food service is provided on site by two cooks and a kitchen team, overseen by a household manager, and is in line with recognised nutritional guidelines for older people.  The menu follows summer and winter patterns and has been reviewed by a qualified die</w:t>
            </w:r>
            <w:r w:rsidRPr="00BE00C7">
              <w:rPr>
                <w:rFonts w:cs="Arial"/>
                <w:lang w:eastAsia="en-NZ"/>
              </w:rPr>
              <w:t xml:space="preserve">titian within the last two years.  Recommendations made at that time have been implemented. </w:t>
            </w:r>
          </w:p>
          <w:p w:rsidR="00EB7645" w:rsidRPr="00BE00C7" w:rsidRDefault="00F63429" w:rsidP="00BE00C7">
            <w:pPr>
              <w:pStyle w:val="OutcomeDescription"/>
              <w:spacing w:before="120" w:after="120"/>
              <w:rPr>
                <w:rFonts w:cs="Arial"/>
                <w:lang w:eastAsia="en-NZ"/>
              </w:rPr>
            </w:pPr>
            <w:r w:rsidRPr="00BE00C7">
              <w:rPr>
                <w:rFonts w:cs="Arial"/>
                <w:lang w:eastAsia="en-NZ"/>
              </w:rPr>
              <w:t>All aspects of food procurement, production, preparation, storage, transportation, delivery and disposal comply with current legislation and guidelines. The servic</w:t>
            </w:r>
            <w:r w:rsidRPr="00BE00C7">
              <w:rPr>
                <w:rFonts w:cs="Arial"/>
                <w:lang w:eastAsia="en-NZ"/>
              </w:rPr>
              <w:t>e is awaiting a visit from the local council (date to be confirmed) and approval of their food safety plan. Food temperatures, including for high risk items, are monitored appropriately and recorded as part of the plan. The two cooks have undertaken a safe</w:t>
            </w:r>
            <w:r w:rsidRPr="00BE00C7">
              <w:rPr>
                <w:rFonts w:cs="Arial"/>
                <w:lang w:eastAsia="en-NZ"/>
              </w:rPr>
              <w:t xml:space="preserve"> food handling qualification, with kitchen assistants completing relevant food handling training.</w:t>
            </w:r>
          </w:p>
          <w:p w:rsidR="00EB7645" w:rsidRPr="00BE00C7" w:rsidRDefault="00F63429" w:rsidP="00BE00C7">
            <w:pPr>
              <w:pStyle w:val="OutcomeDescription"/>
              <w:spacing w:before="120" w:after="120"/>
              <w:rPr>
                <w:rFonts w:cs="Arial"/>
                <w:lang w:eastAsia="en-NZ"/>
              </w:rPr>
            </w:pPr>
            <w:r w:rsidRPr="00BE00C7">
              <w:rPr>
                <w:rFonts w:cs="Arial"/>
                <w:lang w:eastAsia="en-NZ"/>
              </w:rPr>
              <w:t>A nutritional assessment is undertaken for each resident on admission to the facility and a dietary profile developed.  The personal food preferences, any spe</w:t>
            </w:r>
            <w:r w:rsidRPr="00BE00C7">
              <w:rPr>
                <w:rFonts w:cs="Arial"/>
                <w:lang w:eastAsia="en-NZ"/>
              </w:rPr>
              <w:t>cial diets and modified texture requirements are made known to kitchen staff and accommodated in the daily meal plan.   Special equipment, to meet resident’s nutritional needs, is available.</w:t>
            </w:r>
          </w:p>
          <w:p w:rsidR="00EB7645" w:rsidRPr="00BE00C7" w:rsidRDefault="00F63429" w:rsidP="00F63429">
            <w:pPr>
              <w:pStyle w:val="OutcomeDescription"/>
              <w:spacing w:before="120" w:after="120"/>
              <w:rPr>
                <w:rFonts w:cs="Arial"/>
                <w:lang w:eastAsia="en-NZ"/>
              </w:rPr>
            </w:pPr>
            <w:r w:rsidRPr="00BE00C7">
              <w:rPr>
                <w:rFonts w:cs="Arial"/>
                <w:lang w:eastAsia="en-NZ"/>
              </w:rPr>
              <w:t>Evidence of resident satisfaction with meals was verified by resi</w:t>
            </w:r>
            <w:r w:rsidRPr="00BE00C7">
              <w:rPr>
                <w:rFonts w:cs="Arial"/>
                <w:lang w:eastAsia="en-NZ"/>
              </w:rPr>
              <w:t>dent and family interviews, satisfaction surveys and resident meeting minutes. Residents were seen to be given sufficient time to eat their meal in an unhurried fashion and those requiring assistance had this provided.</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Standard 1.3.5: Planning </w:t>
            </w:r>
          </w:p>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Consumers</w:t>
            </w:r>
            <w:r w:rsidRPr="00BE00C7">
              <w:rPr>
                <w:rFonts w:cs="Arial"/>
                <w:lang w:eastAsia="en-NZ"/>
              </w:rPr>
              <w:t>' service delivery plans are consumer focused, integrated, and promote continuity of service delivery.</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Plans reviewed reflected the support needs of residents, and the outcomes of the integrated assessment process and other relevant clinical information. The needs </w:t>
            </w:r>
            <w:r w:rsidRPr="00BE00C7">
              <w:rPr>
                <w:rFonts w:cs="Arial"/>
                <w:lang w:eastAsia="en-NZ"/>
              </w:rPr>
              <w:lastRenderedPageBreak/>
              <w:t xml:space="preserve">identified by the interRAI assessments were reflected in care plans reviewed. </w:t>
            </w:r>
          </w:p>
          <w:p w:rsidR="00EB7645" w:rsidRPr="00BE00C7" w:rsidRDefault="00F63429" w:rsidP="00F63429">
            <w:pPr>
              <w:pStyle w:val="OutcomeDescription"/>
              <w:spacing w:before="120" w:after="120"/>
              <w:rPr>
                <w:rFonts w:cs="Arial"/>
                <w:lang w:eastAsia="en-NZ"/>
              </w:rPr>
            </w:pPr>
            <w:r w:rsidRPr="00BE00C7">
              <w:rPr>
                <w:rFonts w:cs="Arial"/>
                <w:lang w:eastAsia="en-NZ"/>
              </w:rPr>
              <w:t xml:space="preserve">Residents and </w:t>
            </w:r>
            <w:r w:rsidRPr="00BE00C7">
              <w:rPr>
                <w:rFonts w:cs="Arial"/>
                <w:lang w:eastAsia="en-NZ"/>
              </w:rPr>
              <w:t xml:space="preserve">families reported participation in the development and ongoing evaluation of care plans.   The previous audit identified an area for improvement to ensure that long term care plans, GP reviews and evaluations were completed within the required timeframe.  </w:t>
            </w:r>
            <w:r w:rsidRPr="00BE00C7">
              <w:rPr>
                <w:rFonts w:cs="Arial"/>
                <w:lang w:eastAsia="en-NZ"/>
              </w:rPr>
              <w:t>This corrective action has been addressed and records were available to demonstrate this.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 xml:space="preserve">Standard 1.3.6: Service Delivery/Interventions </w:t>
            </w:r>
          </w:p>
          <w:p w:rsidR="00EB7645" w:rsidRPr="00BE00C7" w:rsidRDefault="00F63429" w:rsidP="00BE00C7">
            <w:pPr>
              <w:pStyle w:val="OutcomeDescription"/>
              <w:spacing w:before="120" w:after="120"/>
              <w:rPr>
                <w:rFonts w:cs="Arial"/>
                <w:lang w:eastAsia="en-NZ"/>
              </w:rPr>
            </w:pPr>
            <w:r w:rsidRPr="00BE00C7">
              <w:rPr>
                <w:rFonts w:cs="Arial"/>
                <w:lang w:eastAsia="en-NZ"/>
              </w:rPr>
              <w:t>Consumers receive adequate and appropriate services in order to meet their assessed needs and desired outcomes.</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D</w:t>
            </w:r>
            <w:r w:rsidRPr="00BE00C7">
              <w:rPr>
                <w:rFonts w:cs="Arial"/>
                <w:lang w:eastAsia="en-NZ"/>
              </w:rPr>
              <w:t>ocumentation, observations and interviews verified the provision of care provided to residents was consistent with their needs, goals and the plan of care.  The attention to meeting a diverse range of resident’s individualised needs was evident in all area</w:t>
            </w:r>
            <w:r w:rsidRPr="00BE00C7">
              <w:rPr>
                <w:rFonts w:cs="Arial"/>
                <w:lang w:eastAsia="en-NZ"/>
              </w:rPr>
              <w:t>s of service provision.  The GP interviewed, verified that medical input is sought in a timely manner, that medical orders are followed, and care is very good. Care staff confirmed that care was provided as outlined in the documentation. A range of equipme</w:t>
            </w:r>
            <w:r w:rsidRPr="00BE00C7">
              <w:rPr>
                <w:rFonts w:cs="Arial"/>
                <w:lang w:eastAsia="en-NZ"/>
              </w:rPr>
              <w:t xml:space="preserve">nt and resources was available, suited to the level of care provided and in accordance with the residents’ needs.         </w:t>
            </w:r>
          </w:p>
          <w:p w:rsidR="00EB7645" w:rsidRPr="00BE00C7" w:rsidRDefault="00F63429" w:rsidP="00F63429">
            <w:pPr>
              <w:pStyle w:val="OutcomeDescription"/>
              <w:spacing w:before="120" w:after="120"/>
              <w:rPr>
                <w:rFonts w:cs="Arial"/>
                <w:lang w:eastAsia="en-NZ"/>
              </w:rPr>
            </w:pPr>
            <w:r w:rsidRPr="00BE00C7">
              <w:rPr>
                <w:rFonts w:cs="Arial"/>
                <w:lang w:eastAsia="en-NZ"/>
              </w:rPr>
              <w:t>The previous audit identified an area for improvement to ensure that interventions specific to the resident were reflected in care pl</w:t>
            </w:r>
            <w:r w:rsidRPr="00BE00C7">
              <w:rPr>
                <w:rFonts w:cs="Arial"/>
                <w:lang w:eastAsia="en-NZ"/>
              </w:rPr>
              <w:t>anning.  This corrective action has been addressed and records were available to demonstrate that all short-term care plans detailed the desired outcome and the resident’s response to treatment was consistently documented.</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Standard 1.3.7: Planned Activit</w:t>
            </w:r>
            <w:r w:rsidRPr="00BE00C7">
              <w:rPr>
                <w:rFonts w:cs="Arial"/>
                <w:lang w:eastAsia="en-NZ"/>
              </w:rPr>
              <w:t>ies</w:t>
            </w:r>
          </w:p>
          <w:p w:rsidR="00EB7645" w:rsidRPr="00BE00C7" w:rsidRDefault="00F63429"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 needs, age, culture, and the setting of the service.</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activities programme is provided by a trained diversional therapist holding </w:t>
            </w:r>
            <w:r w:rsidRPr="00BE00C7">
              <w:rPr>
                <w:rFonts w:cs="Arial"/>
                <w:lang w:eastAsia="en-NZ"/>
              </w:rPr>
              <w:t>the national Certificate in Diversional Therapy Monday to Friday from 9 am to 5.30 pm and a health care assistant training to become a diversional therapist who supports residents on Saturdays and Sundays from 9 am to 5.30 pm.</w:t>
            </w:r>
          </w:p>
          <w:p w:rsidR="00EB7645" w:rsidRPr="00BE00C7" w:rsidRDefault="00F63429" w:rsidP="00BE00C7">
            <w:pPr>
              <w:pStyle w:val="OutcomeDescription"/>
              <w:spacing w:before="120" w:after="120"/>
              <w:rPr>
                <w:rFonts w:cs="Arial"/>
                <w:lang w:eastAsia="en-NZ"/>
              </w:rPr>
            </w:pPr>
            <w:r w:rsidRPr="00BE00C7">
              <w:rPr>
                <w:rFonts w:cs="Arial"/>
                <w:lang w:eastAsia="en-NZ"/>
              </w:rPr>
              <w:t>A social assessment and histo</w:t>
            </w:r>
            <w:r w:rsidRPr="00BE00C7">
              <w:rPr>
                <w:rFonts w:cs="Arial"/>
                <w:lang w:eastAsia="en-NZ"/>
              </w:rPr>
              <w:t xml:space="preserve">ry is undertaken on admission to ascertain residents’ needs, interests, abilities and social requirements. Activities assessments are regularly reviewed to help formulate an activities programme that is meaningful to the residents. The resident’s activity </w:t>
            </w:r>
            <w:r w:rsidRPr="00BE00C7">
              <w:rPr>
                <w:rFonts w:cs="Arial"/>
                <w:lang w:eastAsia="en-NZ"/>
              </w:rPr>
              <w:t xml:space="preserve">needs are evaluated as the resident’s interests and participation in activities increase and/or decrease and as part of the formal six-monthly care plan review. </w:t>
            </w:r>
          </w:p>
          <w:p w:rsidR="00EB7645" w:rsidRPr="00BE00C7" w:rsidRDefault="00F63429" w:rsidP="00F63429">
            <w:pPr>
              <w:pStyle w:val="OutcomeDescription"/>
              <w:spacing w:before="120" w:after="120"/>
              <w:rPr>
                <w:rFonts w:cs="Arial"/>
                <w:lang w:eastAsia="en-NZ"/>
              </w:rPr>
            </w:pPr>
            <w:r w:rsidRPr="00BE00C7">
              <w:rPr>
                <w:rFonts w:cs="Arial"/>
                <w:lang w:eastAsia="en-NZ"/>
              </w:rPr>
              <w:t>Activities reflect residents’ goals, ordinary patterns of life and include normal community ac</w:t>
            </w:r>
            <w:r w:rsidRPr="00BE00C7">
              <w:rPr>
                <w:rFonts w:cs="Arial"/>
                <w:lang w:eastAsia="en-NZ"/>
              </w:rPr>
              <w:t xml:space="preserve">tivities. Individual, group activities and regular events are offered. Residents and families/whanau are involved in evaluating and improving the programme through residents’ meetings and satisfaction surveys. Residents interviewed confirmed they find the </w:t>
            </w:r>
            <w:r w:rsidRPr="00BE00C7">
              <w:rPr>
                <w:rFonts w:cs="Arial"/>
                <w:lang w:eastAsia="en-NZ"/>
              </w:rPr>
              <w:t>programme interactive and of interest.</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 xml:space="preserve">Standard 1.3.8: Evaluation </w:t>
            </w:r>
          </w:p>
          <w:p w:rsidR="00EB7645" w:rsidRPr="00BE00C7" w:rsidRDefault="00F63429" w:rsidP="00BE00C7">
            <w:pPr>
              <w:pStyle w:val="OutcomeDescription"/>
              <w:spacing w:before="120" w:after="120"/>
              <w:rPr>
                <w:rFonts w:cs="Arial"/>
                <w:lang w:eastAsia="en-NZ"/>
              </w:rPr>
            </w:pPr>
            <w:r w:rsidRPr="00BE00C7">
              <w:rPr>
                <w:rFonts w:cs="Arial"/>
                <w:lang w:eastAsia="en-NZ"/>
              </w:rPr>
              <w:t>Consumers' service delivery plans are evaluated in a comprehensive and timely manner.</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Residents’ care is evaluated on each shift and reported in the progress notes.  If any change is noted, it is reported to the RN. </w:t>
            </w:r>
          </w:p>
          <w:p w:rsidR="00EB7645" w:rsidRPr="00BE00C7" w:rsidRDefault="00F63429" w:rsidP="00F63429">
            <w:pPr>
              <w:pStyle w:val="OutcomeDescription"/>
              <w:spacing w:before="120" w:after="120"/>
              <w:rPr>
                <w:rFonts w:cs="Arial"/>
                <w:lang w:eastAsia="en-NZ"/>
              </w:rPr>
            </w:pPr>
            <w:r w:rsidRPr="00BE00C7">
              <w:rPr>
                <w:rFonts w:cs="Arial"/>
                <w:lang w:eastAsia="en-NZ"/>
              </w:rPr>
              <w:t>Formal care plan evaluations occur every six months in conjunction with the six-monthly interRAI reassessment, or as resident</w:t>
            </w:r>
            <w:r w:rsidRPr="00BE00C7">
              <w:rPr>
                <w:rFonts w:cs="Arial"/>
                <w:lang w:eastAsia="en-NZ"/>
              </w:rPr>
              <w:t>s’ needs change.   Where progress is different from expected, the service responds by initiating changes to the plan of care. Examples of short term care plans and wound care plans being consistently reviewed, and progress evaluated as clinically indicated</w:t>
            </w:r>
            <w:r w:rsidRPr="00BE00C7">
              <w:rPr>
                <w:rFonts w:cs="Arial"/>
                <w:lang w:eastAsia="en-NZ"/>
              </w:rPr>
              <w:t xml:space="preserve"> were noted for infections and wounds.  When necessary, and for unresolved problems, long term care plans are added to and updated.  Residents and families/whānau interviewed provided examples of involvement in evaluation of progress and any resulting chan</w:t>
            </w:r>
            <w:r w:rsidRPr="00BE00C7">
              <w:rPr>
                <w:rFonts w:cs="Arial"/>
                <w:lang w:eastAsia="en-NZ"/>
              </w:rPr>
              <w:t>ges.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Standard 1.4.2: Facility Specifications </w:t>
            </w:r>
          </w:p>
          <w:p w:rsidR="00EB7645" w:rsidRPr="00BE00C7" w:rsidRDefault="00F63429"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F63429">
            <w:pPr>
              <w:pStyle w:val="OutcomeDescription"/>
              <w:spacing w:before="120" w:after="120"/>
              <w:rPr>
                <w:rFonts w:cs="Arial"/>
                <w:lang w:eastAsia="en-NZ"/>
              </w:rPr>
            </w:pPr>
            <w:r w:rsidRPr="00BE00C7">
              <w:rPr>
                <w:rFonts w:cs="Arial"/>
                <w:lang w:eastAsia="en-NZ"/>
              </w:rPr>
              <w:t>There is a current Building Warrant of Fitness (BWOF) due to expire on 01 July 201</w:t>
            </w:r>
            <w:r w:rsidRPr="00BE00C7">
              <w:rPr>
                <w:rFonts w:cs="Arial"/>
                <w:lang w:eastAsia="en-NZ"/>
              </w:rPr>
              <w:t>8. This is in process for renewal. Buildings, plant and equipment are being maintained in a good and safe condition. Improvements to the internal and external environments were observed. These include the installation of wide doors to more residents’ bedro</w:t>
            </w:r>
            <w:r w:rsidRPr="00BE00C7">
              <w:rPr>
                <w:rFonts w:cs="Arial"/>
                <w:lang w:eastAsia="en-NZ"/>
              </w:rPr>
              <w:t xml:space="preserve">oms, beautification projects of the grounds and decoration/enhancements inside which benefit residents.  </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Standard 3.5: Surveillance</w:t>
            </w:r>
          </w:p>
          <w:p w:rsidR="00EB7645" w:rsidRPr="00BE00C7" w:rsidRDefault="00F63429" w:rsidP="00BE00C7">
            <w:pPr>
              <w:pStyle w:val="OutcomeDescription"/>
              <w:spacing w:before="120" w:after="120"/>
              <w:rPr>
                <w:rFonts w:cs="Arial"/>
                <w:lang w:eastAsia="en-NZ"/>
              </w:rPr>
            </w:pPr>
            <w:r w:rsidRPr="00BE00C7">
              <w:rPr>
                <w:rFonts w:cs="Arial"/>
                <w:lang w:eastAsia="en-NZ"/>
              </w:rPr>
              <w:t>Surveillance for infection is carried out in accordance with agreed objectives, priorities, and methods that have been sp</w:t>
            </w:r>
            <w:r w:rsidRPr="00BE00C7">
              <w:rPr>
                <w:rFonts w:cs="Arial"/>
                <w:lang w:eastAsia="en-NZ"/>
              </w:rPr>
              <w:t>ecified in the infection control programme.</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FA</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Surveillance is appropriate to that recommended for long term care facilities and includes urinary tract infection, respiratory tract infection, skin, wound, eye, gastro-enteritis and other infections.  The IP</w:t>
            </w:r>
            <w:r w:rsidRPr="00BE00C7">
              <w:rPr>
                <w:rFonts w:cs="Arial"/>
                <w:lang w:eastAsia="en-NZ"/>
              </w:rPr>
              <w:t>C coordinator/registered nurse reviews all reported infections, and these were documented.  New infections and any required management plan are discussed at handover, to ensure early intervention occurs and short-term care plans are developed.</w:t>
            </w:r>
          </w:p>
          <w:p w:rsidR="00EB7645" w:rsidRPr="00BE00C7" w:rsidRDefault="00F63429" w:rsidP="00BE00C7">
            <w:pPr>
              <w:pStyle w:val="OutcomeDescription"/>
              <w:spacing w:before="120" w:after="120"/>
              <w:rPr>
                <w:rFonts w:cs="Arial"/>
                <w:lang w:eastAsia="en-NZ"/>
              </w:rPr>
            </w:pPr>
            <w:r w:rsidRPr="00BE00C7">
              <w:rPr>
                <w:rFonts w:cs="Arial"/>
                <w:lang w:eastAsia="en-NZ"/>
              </w:rPr>
              <w:t>Monthly surv</w:t>
            </w:r>
            <w:r w:rsidRPr="00BE00C7">
              <w:rPr>
                <w:rFonts w:cs="Arial"/>
                <w:lang w:eastAsia="en-NZ"/>
              </w:rPr>
              <w:t>eillance data is collated and analysed to identify any trends, possible causative factors and required actions. Results of the surveillance programme are shared with staff via regular staff meetings and at staff handovers.  Trends are identified from the p</w:t>
            </w:r>
            <w:r w:rsidRPr="00BE00C7">
              <w:rPr>
                <w:rFonts w:cs="Arial"/>
                <w:lang w:eastAsia="en-NZ"/>
              </w:rPr>
              <w:t>ast year and this is reported by the clinical services manager to staff.</w:t>
            </w:r>
          </w:p>
          <w:p w:rsidR="00EB7645" w:rsidRPr="00BE00C7" w:rsidRDefault="00F63429" w:rsidP="00F63429">
            <w:pPr>
              <w:pStyle w:val="OutcomeDescription"/>
              <w:spacing w:before="120" w:after="120"/>
              <w:rPr>
                <w:rFonts w:cs="Arial"/>
                <w:lang w:eastAsia="en-NZ"/>
              </w:rPr>
            </w:pPr>
            <w:r w:rsidRPr="00BE00C7">
              <w:rPr>
                <w:rFonts w:cs="Arial"/>
                <w:lang w:eastAsia="en-NZ"/>
              </w:rPr>
              <w:t>The facility has had a total of 41 infections since October 2017.  Residents’ files reviewed highlighted short term and long-term care planning to reduce and minimise the risk of infe</w:t>
            </w:r>
            <w:r w:rsidRPr="00BE00C7">
              <w:rPr>
                <w:rFonts w:cs="Arial"/>
                <w:lang w:eastAsia="en-NZ"/>
              </w:rPr>
              <w:t>ction.   Care staff interviewed demonstrated knowledge of residents who have a higher risk of infections and the interventions required.  Data is benchmarked externally across the eight other facilities within the CTCA group (Refer Standard 1.2.1).   Bench</w:t>
            </w:r>
            <w:r w:rsidRPr="00BE00C7">
              <w:rPr>
                <w:rFonts w:cs="Arial"/>
                <w:lang w:eastAsia="en-NZ"/>
              </w:rPr>
              <w:t>marking has provided assurance that infection rates in the facility are below average for the sector.</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Standard 2.1.1: Restraint minimisation</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PA Moderate</w:t>
            </w:r>
          </w:p>
        </w:tc>
        <w:tc>
          <w:tcPr>
            <w:tcW w:w="0" w:type="auto"/>
          </w:tcPr>
          <w:p w:rsidR="00EB7645" w:rsidRPr="00BE00C7" w:rsidRDefault="00F63429" w:rsidP="00F63429">
            <w:pPr>
              <w:pStyle w:val="OutcomeDescription"/>
              <w:spacing w:before="120" w:after="120"/>
              <w:rPr>
                <w:rFonts w:cs="Arial"/>
                <w:lang w:eastAsia="en-NZ"/>
              </w:rPr>
            </w:pPr>
            <w:r w:rsidRPr="00BE00C7">
              <w:rPr>
                <w:rFonts w:cs="Arial"/>
                <w:lang w:eastAsia="en-NZ"/>
              </w:rPr>
              <w:t>A new restraint coordinator took up the role in January 2018, this person was not available for interview. Review of the restraint register, observations and information in the residents’ files reviewed revealed that the restraint register is not up to dat</w:t>
            </w:r>
            <w:r w:rsidRPr="00BE00C7">
              <w:rPr>
                <w:rFonts w:cs="Arial"/>
                <w:lang w:eastAsia="en-NZ"/>
              </w:rPr>
              <w:t xml:space="preserve">e and doesn’t list all the restraints/enablers in use. One resident recorded as using an enabler is not cognitively competent. Improvements are required.  </w:t>
            </w:r>
            <w:bookmarkStart w:id="54" w:name="_GoBack"/>
            <w:bookmarkEnd w:id="54"/>
          </w:p>
        </w:tc>
      </w:tr>
    </w:tbl>
    <w:p w:rsidR="00EB7645" w:rsidRPr="00BE00C7" w:rsidRDefault="00F63429" w:rsidP="00BE00C7">
      <w:pPr>
        <w:pStyle w:val="OutcomeDescription"/>
        <w:spacing w:before="120" w:after="120"/>
        <w:rPr>
          <w:rFonts w:cs="Arial"/>
          <w:lang w:eastAsia="en-NZ"/>
        </w:rPr>
      </w:pPr>
      <w:bookmarkStart w:id="55" w:name="AuditSummaryAttainment"/>
      <w:bookmarkEnd w:id="55"/>
    </w:p>
    <w:p w:rsidR="00460D43" w:rsidRDefault="00F63429">
      <w:pPr>
        <w:pStyle w:val="Heading1"/>
        <w:rPr>
          <w:rFonts w:cs="Arial"/>
        </w:rPr>
      </w:pPr>
      <w:r>
        <w:rPr>
          <w:rFonts w:cs="Arial"/>
        </w:rPr>
        <w:lastRenderedPageBreak/>
        <w:t>Specific results for criterion where corrective actions are required</w:t>
      </w:r>
    </w:p>
    <w:p w:rsidR="00460D43" w:rsidRDefault="00F63429">
      <w:pPr>
        <w:pStyle w:val="OutcomeDescription"/>
        <w:spacing w:before="240"/>
        <w:rPr>
          <w:rFonts w:cs="Arial"/>
          <w:sz w:val="24"/>
          <w:lang w:eastAsia="en-NZ"/>
        </w:rPr>
      </w:pPr>
      <w:r>
        <w:rPr>
          <w:rFonts w:cs="Arial"/>
          <w:sz w:val="24"/>
          <w:lang w:eastAsia="en-NZ"/>
        </w:rPr>
        <w:t>Where a standard is rated pa</w:t>
      </w:r>
      <w:r>
        <w:rPr>
          <w:rFonts w:cs="Arial"/>
          <w:sz w:val="24"/>
          <w:lang w:eastAsia="en-NZ"/>
        </w:rPr>
        <w:t>rtially attained (PA) or unattained (UA) specific corrective actions are recorded under the relevant criteria for the standard.  The following table contains the criterion where corrective actions have been recorded.</w:t>
      </w:r>
    </w:p>
    <w:p w:rsidR="00460D43" w:rsidRDefault="00F63429">
      <w:pPr>
        <w:pStyle w:val="OutcomeDescription"/>
        <w:spacing w:before="240"/>
        <w:rPr>
          <w:rFonts w:cs="Arial"/>
          <w:sz w:val="24"/>
          <w:lang w:eastAsia="en-NZ"/>
        </w:rPr>
      </w:pPr>
      <w:r>
        <w:rPr>
          <w:rFonts w:cs="Arial"/>
          <w:sz w:val="24"/>
          <w:lang w:eastAsia="en-NZ"/>
        </w:rPr>
        <w:t>Criterion can be linked to the relevant</w:t>
      </w:r>
      <w:r>
        <w:rPr>
          <w:rFonts w:cs="Arial"/>
          <w:sz w:val="24"/>
          <w:lang w:eastAsia="en-NZ"/>
        </w:rPr>
        <w:t xml:space="preserve">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w:t>
      </w:r>
      <w:r>
        <w:rPr>
          <w:rFonts w:cs="Arial"/>
          <w:sz w:val="24"/>
          <w:lang w:eastAsia="en-NZ"/>
        </w:rPr>
        <w:t>ights During Service Delivery in Outcome 1.1: Consumer Rights.</w:t>
      </w:r>
    </w:p>
    <w:p w:rsidR="00460D43" w:rsidRDefault="00F63429">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321"/>
        <w:gridCol w:w="4217"/>
        <w:gridCol w:w="2636"/>
        <w:gridCol w:w="3162"/>
      </w:tblGrid>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Attainment Rating</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Audit Evidenc</w:t>
            </w:r>
            <w:r w:rsidRPr="00BE00C7">
              <w:rPr>
                <w:rFonts w:cs="Arial"/>
                <w:b/>
                <w:lang w:eastAsia="en-NZ"/>
              </w:rPr>
              <w:t>e</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Audit Finding</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Criterion 1.3.3.3</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Each stage of service provision (assessment, planning, provision, evaluation, review, and exit) is provided within time frames that safely meet the needs of </w:t>
            </w:r>
            <w:r w:rsidRPr="00BE00C7">
              <w:rPr>
                <w:rFonts w:cs="Arial"/>
                <w:lang w:eastAsia="en-NZ"/>
              </w:rPr>
              <w:t>the consumer.</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PA Low</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All residents have individual details and client specific initial care plans and long-term care plans.  Staff interviewed stated that they knew the residents very well and were able to identify and meet their needs.  Four residents wit</w:t>
            </w:r>
            <w:r w:rsidRPr="00BE00C7">
              <w:rPr>
                <w:rFonts w:cs="Arial"/>
                <w:lang w:eastAsia="en-NZ"/>
              </w:rPr>
              <w:t xml:space="preserve">h an interRAI assessment due between the 22 May and 30 May 2018 were not up to date.  Residents and families confirmed their involvement in the assessment process.  </w:t>
            </w:r>
          </w:p>
          <w:p w:rsidR="00EB7645" w:rsidRPr="00BE00C7" w:rsidRDefault="00F63429" w:rsidP="00BE00C7">
            <w:pPr>
              <w:pStyle w:val="OutcomeDescription"/>
              <w:spacing w:before="120" w:after="120"/>
              <w:rPr>
                <w:rFonts w:cs="Arial"/>
                <w:lang w:eastAsia="en-NZ"/>
              </w:rPr>
            </w:pP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Not all interRAI assessments were up to date.  </w:t>
            </w:r>
          </w:p>
          <w:p w:rsidR="00EB7645" w:rsidRPr="00BE00C7" w:rsidRDefault="00F63429" w:rsidP="00BE00C7">
            <w:pPr>
              <w:pStyle w:val="OutcomeDescription"/>
              <w:spacing w:before="120" w:after="120"/>
              <w:rPr>
                <w:rFonts w:cs="Arial"/>
                <w:lang w:eastAsia="en-NZ"/>
              </w:rPr>
            </w:pP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To provide evidence that all interRAI as</w:t>
            </w:r>
            <w:r w:rsidRPr="00BE00C7">
              <w:rPr>
                <w:rFonts w:cs="Arial"/>
                <w:lang w:eastAsia="en-NZ"/>
              </w:rPr>
              <w:t>sessments are completed to meet the required timeframe.</w:t>
            </w:r>
          </w:p>
          <w:p w:rsidR="00EB7645" w:rsidRPr="00BE00C7" w:rsidRDefault="00F63429" w:rsidP="00BE00C7">
            <w:pPr>
              <w:pStyle w:val="OutcomeDescription"/>
              <w:spacing w:before="120" w:after="120"/>
              <w:rPr>
                <w:rFonts w:cs="Arial"/>
                <w:lang w:eastAsia="en-NZ"/>
              </w:rPr>
            </w:pPr>
          </w:p>
          <w:p w:rsidR="00EB7645" w:rsidRPr="00BE00C7" w:rsidRDefault="00F63429" w:rsidP="00BE00C7">
            <w:pPr>
              <w:pStyle w:val="OutcomeDescription"/>
              <w:spacing w:before="120" w:after="120"/>
              <w:rPr>
                <w:rFonts w:cs="Arial"/>
                <w:lang w:eastAsia="en-NZ"/>
              </w:rPr>
            </w:pPr>
            <w:r w:rsidRPr="00BE00C7">
              <w:rPr>
                <w:rFonts w:cs="Arial"/>
                <w:lang w:eastAsia="en-NZ"/>
              </w:rPr>
              <w:t>180 days</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Criterion 2.1.1.4</w:t>
            </w:r>
          </w:p>
          <w:p w:rsidR="00EB7645" w:rsidRPr="00BE00C7" w:rsidRDefault="00F63429" w:rsidP="00BE00C7">
            <w:pPr>
              <w:pStyle w:val="OutcomeDescription"/>
              <w:spacing w:before="120" w:after="120"/>
              <w:rPr>
                <w:rFonts w:cs="Arial"/>
                <w:lang w:eastAsia="en-NZ"/>
              </w:rPr>
            </w:pPr>
            <w:r w:rsidRPr="00BE00C7">
              <w:rPr>
                <w:rFonts w:cs="Arial"/>
                <w:lang w:eastAsia="en-NZ"/>
              </w:rPr>
              <w:t xml:space="preserve">The use of enablers shall be voluntary and the least restrictive option to meet the needs of the consumer with the intention of promoting or maintaining consumer </w:t>
            </w:r>
            <w:r w:rsidRPr="00BE00C7">
              <w:rPr>
                <w:rFonts w:cs="Arial"/>
                <w:lang w:eastAsia="en-NZ"/>
              </w:rPr>
              <w:lastRenderedPageBreak/>
              <w:t>independe</w:t>
            </w:r>
            <w:r w:rsidRPr="00BE00C7">
              <w:rPr>
                <w:rFonts w:cs="Arial"/>
                <w:lang w:eastAsia="en-NZ"/>
              </w:rPr>
              <w:t>nce and safety.</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PA Moderate</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Comparison of the information recorded in restraint register with onsite observations did not match. Two deceased residents had not been taken off the list. One resident was assessed as using fall out chair and bed rail as enabl</w:t>
            </w:r>
            <w:r w:rsidRPr="00BE00C7">
              <w:rPr>
                <w:rFonts w:cs="Arial"/>
                <w:lang w:eastAsia="en-NZ"/>
              </w:rPr>
              <w:t xml:space="preserve">ers, although the documentation and observations confirmed the person was </w:t>
            </w:r>
            <w:r w:rsidRPr="00BE00C7">
              <w:rPr>
                <w:rFonts w:cs="Arial"/>
                <w:lang w:eastAsia="en-NZ"/>
              </w:rPr>
              <w:lastRenderedPageBreak/>
              <w:t xml:space="preserve">not cognitively competent. No monitoring was occurring. Bed levers were seen in at least five bedrooms in the hospital and rest home wings that were not recorded. </w:t>
            </w:r>
          </w:p>
          <w:p w:rsidR="00EB7645" w:rsidRPr="00BE00C7" w:rsidRDefault="00F63429" w:rsidP="00BE00C7">
            <w:pPr>
              <w:pStyle w:val="OutcomeDescription"/>
              <w:spacing w:before="120" w:after="120"/>
              <w:rPr>
                <w:rFonts w:cs="Arial"/>
                <w:lang w:eastAsia="en-NZ"/>
              </w:rPr>
            </w:pP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The restraint reg</w:t>
            </w:r>
            <w:r w:rsidRPr="00BE00C7">
              <w:rPr>
                <w:rFonts w:cs="Arial"/>
                <w:lang w:eastAsia="en-NZ"/>
              </w:rPr>
              <w:t xml:space="preserve">ister does not accurately reflect who has restraints or enablers currently in use.  One resident who is listed as using an enabler is not cognitively competent.  </w:t>
            </w:r>
          </w:p>
          <w:p w:rsidR="00EB7645" w:rsidRPr="00BE00C7" w:rsidRDefault="00F63429" w:rsidP="00BE00C7">
            <w:pPr>
              <w:pStyle w:val="OutcomeDescription"/>
              <w:spacing w:before="120" w:after="120"/>
              <w:rPr>
                <w:rFonts w:cs="Arial"/>
                <w:lang w:eastAsia="en-NZ"/>
              </w:rPr>
            </w:pP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 xml:space="preserve">Ensure the restraint register is accurate in describing who is currently using restraints </w:t>
            </w:r>
            <w:r w:rsidRPr="00BE00C7">
              <w:rPr>
                <w:rFonts w:cs="Arial"/>
                <w:lang w:eastAsia="en-NZ"/>
              </w:rPr>
              <w:t xml:space="preserve">and enablers.  Ensure all processes related to restraint occur as required by this standard and policy (for example, assessment, </w:t>
            </w:r>
            <w:r w:rsidRPr="00BE00C7">
              <w:rPr>
                <w:rFonts w:cs="Arial"/>
                <w:lang w:eastAsia="en-NZ"/>
              </w:rPr>
              <w:lastRenderedPageBreak/>
              <w:t>consent and monitoring).</w:t>
            </w:r>
          </w:p>
          <w:p w:rsidR="00EB7645" w:rsidRPr="00BE00C7" w:rsidRDefault="00F63429" w:rsidP="00BE00C7">
            <w:pPr>
              <w:pStyle w:val="OutcomeDescription"/>
              <w:spacing w:before="120" w:after="120"/>
              <w:rPr>
                <w:rFonts w:cs="Arial"/>
                <w:lang w:eastAsia="en-NZ"/>
              </w:rPr>
            </w:pPr>
          </w:p>
          <w:p w:rsidR="00EB7645" w:rsidRPr="00BE00C7" w:rsidRDefault="00F63429" w:rsidP="00BE00C7">
            <w:pPr>
              <w:pStyle w:val="OutcomeDescription"/>
              <w:spacing w:before="120" w:after="120"/>
              <w:rPr>
                <w:rFonts w:cs="Arial"/>
                <w:lang w:eastAsia="en-NZ"/>
              </w:rPr>
            </w:pPr>
            <w:r w:rsidRPr="00BE00C7">
              <w:rPr>
                <w:rFonts w:cs="Arial"/>
                <w:lang w:eastAsia="en-NZ"/>
              </w:rPr>
              <w:t>60 days</w:t>
            </w:r>
          </w:p>
        </w:tc>
      </w:tr>
    </w:tbl>
    <w:p w:rsidR="00EB7645" w:rsidRPr="00BE00C7" w:rsidRDefault="00F63429" w:rsidP="00BE00C7">
      <w:pPr>
        <w:pStyle w:val="OutcomeDescription"/>
        <w:spacing w:before="120" w:after="120"/>
        <w:rPr>
          <w:rFonts w:cs="Arial"/>
          <w:lang w:eastAsia="en-NZ"/>
        </w:rPr>
      </w:pPr>
      <w:bookmarkStart w:id="56" w:name="AuditSummaryCAMCriterion"/>
      <w:bookmarkEnd w:id="56"/>
    </w:p>
    <w:p w:rsidR="00460D43" w:rsidRDefault="00F63429">
      <w:pPr>
        <w:pStyle w:val="Heading1"/>
        <w:rPr>
          <w:rFonts w:cs="Arial"/>
        </w:rPr>
      </w:pPr>
      <w:r>
        <w:rPr>
          <w:rFonts w:cs="Arial"/>
        </w:rPr>
        <w:lastRenderedPageBreak/>
        <w:t>Specific results for criterion where a continuous improvement has been recorded</w:t>
      </w:r>
    </w:p>
    <w:p w:rsidR="00460D43" w:rsidRDefault="00F63429">
      <w:pPr>
        <w:pStyle w:val="OutcomeDescription"/>
        <w:spacing w:before="240"/>
        <w:rPr>
          <w:rFonts w:cs="Arial"/>
          <w:sz w:val="24"/>
          <w:lang w:eastAsia="en-NZ"/>
        </w:rPr>
      </w:pPr>
      <w:r>
        <w:rPr>
          <w:rFonts w:cs="Arial"/>
          <w:sz w:val="24"/>
          <w:lang w:eastAsia="en-NZ"/>
        </w:rPr>
        <w:t xml:space="preserve">As well as </w:t>
      </w:r>
      <w:r>
        <w:rPr>
          <w:rFonts w:cs="Arial"/>
          <w:sz w:val="24"/>
          <w:lang w:eastAsia="en-NZ"/>
        </w:rPr>
        <w:t xml:space="preserve">whole standards, individual criterion within a standard can also be rated as having a continuous improvement.  A continuous improvement means that the provider can demonstrate achievement beyond the level required for full attainment.  The following table </w:t>
      </w:r>
      <w:r>
        <w:rPr>
          <w:rFonts w:cs="Arial"/>
          <w:sz w:val="24"/>
          <w:lang w:eastAsia="en-NZ"/>
        </w:rPr>
        <w:t>contains the criterion where the provider has been rated as having made corrective actions have been recorded.</w:t>
      </w:r>
    </w:p>
    <w:p w:rsidR="00460D43" w:rsidRDefault="00F63429">
      <w:pPr>
        <w:pStyle w:val="OutcomeDescription"/>
        <w:spacing w:before="240"/>
        <w:rPr>
          <w:rFonts w:cs="Arial"/>
          <w:sz w:val="24"/>
          <w:lang w:eastAsia="en-NZ"/>
        </w:rPr>
      </w:pPr>
      <w:r>
        <w:rPr>
          <w:rFonts w:cs="Arial"/>
          <w:sz w:val="24"/>
          <w:lang w:eastAsia="en-NZ"/>
        </w:rPr>
        <w:t>As above, criterion can be linked to the relevant standard by looking at the code.  For example, a Criterion 1.1.1.1 relates to Standard 1.1.1: C</w:t>
      </w:r>
      <w:r>
        <w:rPr>
          <w:rFonts w:cs="Arial"/>
          <w:sz w:val="24"/>
          <w:lang w:eastAsia="en-NZ"/>
        </w:rPr>
        <w:t xml:space="preserve">onsumer Rights During Service Delivery in Outcome 1.1: Consumer Rights </w:t>
      </w:r>
    </w:p>
    <w:p w:rsidR="00460D43" w:rsidRDefault="00F63429">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345"/>
        <w:gridCol w:w="5329"/>
        <w:gridCol w:w="5095"/>
      </w:tblGrid>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Attainment R</w:t>
            </w:r>
            <w:r w:rsidRPr="00BE00C7">
              <w:rPr>
                <w:rFonts w:cs="Arial"/>
                <w:b/>
                <w:lang w:eastAsia="en-NZ"/>
              </w:rPr>
              <w:t>ating</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Audit Evidence</w:t>
            </w:r>
          </w:p>
        </w:tc>
        <w:tc>
          <w:tcPr>
            <w:tcW w:w="0" w:type="auto"/>
          </w:tcPr>
          <w:p w:rsidR="00EB7645" w:rsidRPr="00BE00C7" w:rsidRDefault="00F63429" w:rsidP="00BE00C7">
            <w:pPr>
              <w:pStyle w:val="OutcomeDescription"/>
              <w:spacing w:before="120" w:after="120"/>
              <w:rPr>
                <w:rFonts w:cs="Arial"/>
                <w:b/>
                <w:lang w:eastAsia="en-NZ"/>
              </w:rPr>
            </w:pPr>
            <w:r w:rsidRPr="00BE00C7">
              <w:rPr>
                <w:rFonts w:cs="Arial"/>
                <w:b/>
                <w:lang w:eastAsia="en-NZ"/>
              </w:rPr>
              <w:t>Audit Finding</w:t>
            </w:r>
          </w:p>
        </w:tc>
      </w:tr>
      <w:tr w:rsidR="00E77B56">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Criterion 1.2.1.1</w:t>
            </w:r>
          </w:p>
          <w:p w:rsidR="00EB7645" w:rsidRPr="00BE00C7" w:rsidRDefault="00F63429" w:rsidP="00BE00C7">
            <w:pPr>
              <w:pStyle w:val="OutcomeDescription"/>
              <w:spacing w:before="120" w:after="120"/>
              <w:rPr>
                <w:rFonts w:cs="Arial"/>
                <w:lang w:eastAsia="en-NZ"/>
              </w:rPr>
            </w:pPr>
            <w:r w:rsidRPr="00BE00C7">
              <w:rPr>
                <w:rFonts w:cs="Arial"/>
                <w:lang w:eastAsia="en-NZ"/>
              </w:rPr>
              <w:t>The purpose, values, scope, direction, and goals of the organisation are clearly identified and regularly reviewed.</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CI</w:t>
            </w: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t xml:space="preserve">Hillview combined with seven other aged care facilities in the wider Waikato </w:t>
            </w:r>
            <w:r w:rsidRPr="00BE00C7">
              <w:rPr>
                <w:rFonts w:cs="Arial"/>
                <w:lang w:eastAsia="en-NZ"/>
              </w:rPr>
              <w:t>community who are governed by charitable trusts and formed a company, Community Trust Care Association (CTCA) in 2014. The aims of the Trust are to who work collaboratively and share resources in ways that sustain and support the individual trusts (eg, bul</w:t>
            </w:r>
            <w:r w:rsidRPr="00BE00C7">
              <w:rPr>
                <w:rFonts w:cs="Arial"/>
                <w:lang w:eastAsia="en-NZ"/>
              </w:rPr>
              <w:t>k purchase of products and supply agreements, benchmarking and information systems).  A recent evaluation has proved cost savings, for example $35,000 saved in continence supplies over a three-year period.  Qualitative measures include enhancing all direct</w:t>
            </w:r>
            <w:r w:rsidRPr="00BE00C7">
              <w:rPr>
                <w:rFonts w:cs="Arial"/>
                <w:lang w:eastAsia="en-NZ"/>
              </w:rPr>
              <w:t>ors’ professionalism and overall improved governance, and gains from providing peer support for a range of employees who were previously working in isolation, for example, activities staff, clinical managers, and facility managers. The group is also workin</w:t>
            </w:r>
            <w:r w:rsidRPr="00BE00C7">
              <w:rPr>
                <w:rFonts w:cs="Arial"/>
                <w:lang w:eastAsia="en-NZ"/>
              </w:rPr>
              <w:t xml:space="preserve">g together to share methods and resources for staff education which has improved the frequency and calibre of ongoing staff </w:t>
            </w:r>
            <w:r w:rsidRPr="00BE00C7">
              <w:rPr>
                <w:rFonts w:cs="Arial"/>
                <w:lang w:eastAsia="en-NZ"/>
              </w:rPr>
              <w:lastRenderedPageBreak/>
              <w:t>training. There is now monthly benchmarking of adverse events which benefits each service by providing them with comparative data an</w:t>
            </w:r>
            <w:r w:rsidRPr="00BE00C7">
              <w:rPr>
                <w:rFonts w:cs="Arial"/>
                <w:lang w:eastAsia="en-NZ"/>
              </w:rPr>
              <w:t>d using group intelligence to identify how to halt unwanted trends and replicate favourable trends. The group company received a finalist’s award for Business Innovation by an International Forum (Eldercare Innovation Awards) in 2017. Resident care and opt</w:t>
            </w:r>
            <w:r w:rsidRPr="00BE00C7">
              <w:rPr>
                <w:rFonts w:cs="Arial"/>
                <w:lang w:eastAsia="en-NZ"/>
              </w:rPr>
              <w:t>ions for service delivery have been enhanced, as evidenced by the feedback in formal surveys and anecdotal reports.</w:t>
            </w:r>
          </w:p>
          <w:p w:rsidR="00EB7645" w:rsidRPr="00BE00C7" w:rsidRDefault="00F63429" w:rsidP="00BE00C7">
            <w:pPr>
              <w:pStyle w:val="OutcomeDescription"/>
              <w:spacing w:before="120" w:after="120"/>
              <w:rPr>
                <w:rFonts w:cs="Arial"/>
                <w:lang w:eastAsia="en-NZ"/>
              </w:rPr>
            </w:pPr>
          </w:p>
        </w:tc>
        <w:tc>
          <w:tcPr>
            <w:tcW w:w="0" w:type="auto"/>
          </w:tcPr>
          <w:p w:rsidR="00EB7645" w:rsidRPr="00BE00C7" w:rsidRDefault="00F63429" w:rsidP="00BE00C7">
            <w:pPr>
              <w:pStyle w:val="OutcomeDescription"/>
              <w:spacing w:before="120" w:after="120"/>
              <w:rPr>
                <w:rFonts w:cs="Arial"/>
                <w:lang w:eastAsia="en-NZ"/>
              </w:rPr>
            </w:pPr>
            <w:r w:rsidRPr="00BE00C7">
              <w:rPr>
                <w:rFonts w:cs="Arial"/>
                <w:lang w:eastAsia="en-NZ"/>
              </w:rPr>
              <w:lastRenderedPageBreak/>
              <w:t>The benefits resulting from the formation of CTCA have been evaluated and proven using qualitative and quantitative measures.  Residents ha</w:t>
            </w:r>
            <w:r w:rsidRPr="00BE00C7">
              <w:rPr>
                <w:rFonts w:cs="Arial"/>
                <w:lang w:eastAsia="en-NZ"/>
              </w:rPr>
              <w:t>ve benefited from ideas for different activities generated at activities meetings, improved performance of clinical nurse managers who feel more supported in their roles and an increase in other staff skills and knowledge.</w:t>
            </w:r>
          </w:p>
          <w:p w:rsidR="00EB7645" w:rsidRPr="00BE00C7" w:rsidRDefault="00F63429" w:rsidP="00BE00C7">
            <w:pPr>
              <w:pStyle w:val="OutcomeDescription"/>
              <w:spacing w:before="120" w:after="120"/>
              <w:rPr>
                <w:rFonts w:cs="Arial"/>
                <w:lang w:eastAsia="en-NZ"/>
              </w:rPr>
            </w:pPr>
          </w:p>
        </w:tc>
      </w:tr>
    </w:tbl>
    <w:p w:rsidR="00EB7645" w:rsidRPr="00BE00C7" w:rsidRDefault="00F63429" w:rsidP="00BE00C7">
      <w:pPr>
        <w:pStyle w:val="OutcomeDescription"/>
        <w:spacing w:before="120" w:after="120"/>
        <w:rPr>
          <w:rFonts w:cs="Arial"/>
          <w:lang w:eastAsia="en-NZ"/>
        </w:rPr>
      </w:pPr>
      <w:bookmarkStart w:id="57" w:name="AuditSummaryCAMImprovment"/>
      <w:bookmarkEnd w:id="57"/>
    </w:p>
    <w:p w:rsidR="008F3634" w:rsidRDefault="00F63429">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63429">
      <w:r>
        <w:separator/>
      </w:r>
    </w:p>
  </w:endnote>
  <w:endnote w:type="continuationSeparator" w:id="0">
    <w:p w:rsidR="00000000" w:rsidRDefault="00F6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3429">
    <w:pPr>
      <w:pStyle w:val="Footer"/>
    </w:pPr>
  </w:p>
  <w:p w:rsidR="005A4A55" w:rsidRDefault="00F63429"/>
  <w:p w:rsidR="005A4A55" w:rsidRDefault="00F63429"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F63429"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The Hillview Trust Incorporated - Hillview Home and Hospital</w:t>
    </w:r>
    <w:bookmarkEnd w:id="58"/>
    <w:r>
      <w:rPr>
        <w:rFonts w:cs="Arial"/>
        <w:sz w:val="16"/>
        <w:szCs w:val="20"/>
      </w:rPr>
      <w:tab/>
      <w:t xml:space="preserve">Date of Audit: </w:t>
    </w:r>
    <w:bookmarkStart w:id="59" w:name="AuditStartDate1"/>
    <w:r>
      <w:rPr>
        <w:rFonts w:cs="Arial"/>
        <w:sz w:val="16"/>
        <w:szCs w:val="20"/>
      </w:rPr>
      <w:t>1 June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14</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19</w:t>
    </w:r>
    <w:r>
      <w:rPr>
        <w:rFonts w:cs="Arial"/>
        <w:sz w:val="16"/>
        <w:szCs w:val="20"/>
      </w:rPr>
      <w:fldChar w:fldCharType="end"/>
    </w:r>
  </w:p>
  <w:p w:rsidR="005A4A55" w:rsidRDefault="00F6342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34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63429">
      <w:r>
        <w:separator/>
      </w:r>
    </w:p>
  </w:footnote>
  <w:footnote w:type="continuationSeparator" w:id="0">
    <w:p w:rsidR="00000000" w:rsidRDefault="00F63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3429">
    <w:pPr>
      <w:pStyle w:val="Header"/>
    </w:pPr>
  </w:p>
  <w:p w:rsidR="005A4A55" w:rsidRDefault="00F6342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3429">
    <w:pPr>
      <w:pStyle w:val="Header"/>
    </w:pPr>
  </w:p>
  <w:p w:rsidR="005A4A55" w:rsidRDefault="00F6342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F634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306604E0">
      <w:start w:val="1"/>
      <w:numFmt w:val="decimal"/>
      <w:lvlText w:val="%1."/>
      <w:lvlJc w:val="left"/>
      <w:pPr>
        <w:ind w:left="360" w:hanging="360"/>
      </w:pPr>
    </w:lvl>
    <w:lvl w:ilvl="1" w:tplc="54768854" w:tentative="1">
      <w:start w:val="1"/>
      <w:numFmt w:val="lowerLetter"/>
      <w:lvlText w:val="%2."/>
      <w:lvlJc w:val="left"/>
      <w:pPr>
        <w:ind w:left="1080" w:hanging="360"/>
      </w:pPr>
    </w:lvl>
    <w:lvl w:ilvl="2" w:tplc="7B866060" w:tentative="1">
      <w:start w:val="1"/>
      <w:numFmt w:val="lowerRoman"/>
      <w:lvlText w:val="%3."/>
      <w:lvlJc w:val="right"/>
      <w:pPr>
        <w:ind w:left="1800" w:hanging="180"/>
      </w:pPr>
    </w:lvl>
    <w:lvl w:ilvl="3" w:tplc="DC6CDFA8" w:tentative="1">
      <w:start w:val="1"/>
      <w:numFmt w:val="decimal"/>
      <w:lvlText w:val="%4."/>
      <w:lvlJc w:val="left"/>
      <w:pPr>
        <w:ind w:left="2520" w:hanging="360"/>
      </w:pPr>
    </w:lvl>
    <w:lvl w:ilvl="4" w:tplc="B9E4F786" w:tentative="1">
      <w:start w:val="1"/>
      <w:numFmt w:val="lowerLetter"/>
      <w:lvlText w:val="%5."/>
      <w:lvlJc w:val="left"/>
      <w:pPr>
        <w:ind w:left="3240" w:hanging="360"/>
      </w:pPr>
    </w:lvl>
    <w:lvl w:ilvl="5" w:tplc="7A882AF2" w:tentative="1">
      <w:start w:val="1"/>
      <w:numFmt w:val="lowerRoman"/>
      <w:lvlText w:val="%6."/>
      <w:lvlJc w:val="right"/>
      <w:pPr>
        <w:ind w:left="3960" w:hanging="180"/>
      </w:pPr>
    </w:lvl>
    <w:lvl w:ilvl="6" w:tplc="E1C85184" w:tentative="1">
      <w:start w:val="1"/>
      <w:numFmt w:val="decimal"/>
      <w:lvlText w:val="%7."/>
      <w:lvlJc w:val="left"/>
      <w:pPr>
        <w:ind w:left="4680" w:hanging="360"/>
      </w:pPr>
    </w:lvl>
    <w:lvl w:ilvl="7" w:tplc="B6CC3850" w:tentative="1">
      <w:start w:val="1"/>
      <w:numFmt w:val="lowerLetter"/>
      <w:lvlText w:val="%8."/>
      <w:lvlJc w:val="left"/>
      <w:pPr>
        <w:ind w:left="5400" w:hanging="360"/>
      </w:pPr>
    </w:lvl>
    <w:lvl w:ilvl="8" w:tplc="D734A58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A92ED402">
      <w:start w:val="1"/>
      <w:numFmt w:val="bullet"/>
      <w:lvlText w:val=""/>
      <w:lvlJc w:val="left"/>
      <w:pPr>
        <w:ind w:left="720" w:hanging="360"/>
      </w:pPr>
      <w:rPr>
        <w:rFonts w:ascii="Symbol" w:hAnsi="Symbol" w:hint="default"/>
      </w:rPr>
    </w:lvl>
    <w:lvl w:ilvl="1" w:tplc="D0B8B118" w:tentative="1">
      <w:start w:val="1"/>
      <w:numFmt w:val="bullet"/>
      <w:lvlText w:val="o"/>
      <w:lvlJc w:val="left"/>
      <w:pPr>
        <w:ind w:left="1440" w:hanging="360"/>
      </w:pPr>
      <w:rPr>
        <w:rFonts w:ascii="Courier New" w:hAnsi="Courier New" w:cs="Courier New" w:hint="default"/>
      </w:rPr>
    </w:lvl>
    <w:lvl w:ilvl="2" w:tplc="6BB0E148" w:tentative="1">
      <w:start w:val="1"/>
      <w:numFmt w:val="bullet"/>
      <w:lvlText w:val=""/>
      <w:lvlJc w:val="left"/>
      <w:pPr>
        <w:ind w:left="2160" w:hanging="360"/>
      </w:pPr>
      <w:rPr>
        <w:rFonts w:ascii="Wingdings" w:hAnsi="Wingdings" w:hint="default"/>
      </w:rPr>
    </w:lvl>
    <w:lvl w:ilvl="3" w:tplc="065AE4E4" w:tentative="1">
      <w:start w:val="1"/>
      <w:numFmt w:val="bullet"/>
      <w:lvlText w:val=""/>
      <w:lvlJc w:val="left"/>
      <w:pPr>
        <w:ind w:left="2880" w:hanging="360"/>
      </w:pPr>
      <w:rPr>
        <w:rFonts w:ascii="Symbol" w:hAnsi="Symbol" w:hint="default"/>
      </w:rPr>
    </w:lvl>
    <w:lvl w:ilvl="4" w:tplc="A6BC072E" w:tentative="1">
      <w:start w:val="1"/>
      <w:numFmt w:val="bullet"/>
      <w:lvlText w:val="o"/>
      <w:lvlJc w:val="left"/>
      <w:pPr>
        <w:ind w:left="3600" w:hanging="360"/>
      </w:pPr>
      <w:rPr>
        <w:rFonts w:ascii="Courier New" w:hAnsi="Courier New" w:cs="Courier New" w:hint="default"/>
      </w:rPr>
    </w:lvl>
    <w:lvl w:ilvl="5" w:tplc="BCFA6AE6" w:tentative="1">
      <w:start w:val="1"/>
      <w:numFmt w:val="bullet"/>
      <w:lvlText w:val=""/>
      <w:lvlJc w:val="left"/>
      <w:pPr>
        <w:ind w:left="4320" w:hanging="360"/>
      </w:pPr>
      <w:rPr>
        <w:rFonts w:ascii="Wingdings" w:hAnsi="Wingdings" w:hint="default"/>
      </w:rPr>
    </w:lvl>
    <w:lvl w:ilvl="6" w:tplc="70B09AC0" w:tentative="1">
      <w:start w:val="1"/>
      <w:numFmt w:val="bullet"/>
      <w:lvlText w:val=""/>
      <w:lvlJc w:val="left"/>
      <w:pPr>
        <w:ind w:left="5040" w:hanging="360"/>
      </w:pPr>
      <w:rPr>
        <w:rFonts w:ascii="Symbol" w:hAnsi="Symbol" w:hint="default"/>
      </w:rPr>
    </w:lvl>
    <w:lvl w:ilvl="7" w:tplc="1F80E356" w:tentative="1">
      <w:start w:val="1"/>
      <w:numFmt w:val="bullet"/>
      <w:lvlText w:val="o"/>
      <w:lvlJc w:val="left"/>
      <w:pPr>
        <w:ind w:left="5760" w:hanging="360"/>
      </w:pPr>
      <w:rPr>
        <w:rFonts w:ascii="Courier New" w:hAnsi="Courier New" w:cs="Courier New" w:hint="default"/>
      </w:rPr>
    </w:lvl>
    <w:lvl w:ilvl="8" w:tplc="FF1A179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56"/>
    <w:rsid w:val="00E77B56"/>
    <w:rsid w:val="00F634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CEA41-8131-4DD8-A913-1CDF27CE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2D74A-ECE0-4DEB-88FB-EAAD699F5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2F7EED0A</Template>
  <TotalTime>0</TotalTime>
  <Pages>19</Pages>
  <Words>5502</Words>
  <Characters>31363</Characters>
  <Application>Microsoft Office Word</Application>
  <DocSecurity>4</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Leslie McCullough</cp:lastModifiedBy>
  <cp:revision>2</cp:revision>
  <dcterms:created xsi:type="dcterms:W3CDTF">2018-07-15T21:53:00Z</dcterms:created>
  <dcterms:modified xsi:type="dcterms:W3CDTF">2018-07-15T21:53:00Z</dcterms:modified>
</cp:coreProperties>
</file>