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Archer Care Facility Limited - Archer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Archer Care Facility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Archer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June 2018</w:t>
      </w:r>
      <w:bookmarkEnd w:id="7"/>
      <w:r w:rsidRPr="009418D4">
        <w:rPr>
          <w:rFonts w:cs="Arial"/>
        </w:rPr>
        <w:tab/>
        <w:t xml:space="preserve">End date: </w:t>
      </w:r>
      <w:bookmarkStart w:id="8" w:name="AuditEndDate"/>
      <w:r w:rsidR="00A4268A">
        <w:rPr>
          <w:rFonts w:cs="Arial"/>
        </w:rPr>
        <w:t>26 June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Archer Village is governed by a charitable trust and is part of the Archer Retirement Village.  The service is certified to provide rest home level care for up to 55 residents.  On the day of audit there were 43 residents. </w:t>
      </w:r>
    </w:p>
    <w:p w:rsidRPr="00A4268A">
      <w:pPr>
        <w:spacing w:before="240" w:line="276" w:lineRule="auto"/>
        <w:rPr>
          <w:rFonts w:eastAsia="Calibri"/>
        </w:rPr>
      </w:pPr>
      <w:r w:rsidRPr="00A4268A">
        <w:rPr>
          <w:rFonts w:eastAsia="Calibri"/>
        </w:rPr>
        <w:t xml:space="preserve">This certification audit was conducted against the Health and Disability Service Standards and the district health board contract.  The audit process included a review of policies and procedures, the review of resident and staff files, observations and interviews with residents, family members, staff and management.   </w:t>
      </w:r>
    </w:p>
    <w:p w:rsidRPr="00A4268A">
      <w:pPr>
        <w:spacing w:before="240" w:line="276" w:lineRule="auto"/>
        <w:rPr>
          <w:rFonts w:eastAsia="Calibri"/>
        </w:rPr>
      </w:pPr>
      <w:r w:rsidRPr="00A4268A">
        <w:rPr>
          <w:rFonts w:eastAsia="Calibri"/>
        </w:rPr>
        <w:t xml:space="preserve">The care centre is managed by a village manager with support from a clinical nurse manager.  A general manager oversees the operations of the retirement village and care centre.  </w:t>
      </w:r>
    </w:p>
    <w:p w:rsidRPr="00A4268A">
      <w:pPr>
        <w:spacing w:before="240" w:line="276" w:lineRule="auto"/>
        <w:rPr>
          <w:rFonts w:eastAsia="Calibri"/>
        </w:rPr>
      </w:pPr>
      <w:r w:rsidRPr="00A4268A">
        <w:rPr>
          <w:rFonts w:eastAsia="Calibri"/>
        </w:rPr>
        <w:t xml:space="preserve">The residents, relative and general practitioner commented positively on the care and services provided. </w:t>
      </w:r>
    </w:p>
    <w:p w:rsidRPr="00A4268A">
      <w:pPr>
        <w:spacing w:before="240" w:line="276" w:lineRule="auto"/>
        <w:rPr>
          <w:rFonts w:eastAsia="Calibri"/>
        </w:rPr>
      </w:pPr>
      <w:r w:rsidRPr="00A4268A">
        <w:rPr>
          <w:rFonts w:eastAsia="Calibri"/>
        </w:rPr>
        <w:t>Improvements are required around the food service.</w:t>
      </w:r>
    </w:p>
    <w:p w:rsidRPr="00A4268A">
      <w:pPr>
        <w:spacing w:before="240" w:line="276" w:lineRule="auto"/>
        <w:rPr>
          <w:rFonts w:eastAsia="Calibri"/>
        </w:rPr>
      </w:pPr>
      <w:r w:rsidRPr="00A4268A">
        <w:rPr>
          <w:rFonts w:eastAsia="Calibri"/>
        </w:rPr>
        <w:t>The service has been awarded two continued improvement ratings around values and beliefs and the activity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Archer Village ensures that care is provided in a way that focuses on the individual, values residents' autonomy and maintains their privacy and choice.  The service functions in a way that complies with the Health and Disability Commissioner’s Code of Consumers’ Rights (the Code).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quality/business planner.  Meetings are held to discuss quality and risk management processes.  Residents’/family meetings are held regularly, and residents and families are surveyed annually.  Health and safety policies, systems and processes are implemented to manage risk.  Incidents and accidents are reported and followed through.  Falls prevention strategies are in place that includes the analysis of falls incidents.  An education and training programme has been implemented with a current training plan in place.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clinical nurse manager takes primary responsibility for managing entry to the service with assistance from the site manager.  Comprehensive service information is available.  The registered nurses complete care plans and evaluations within the required timeframes.  All residents are assessed using the interRAI assessment tool.  Residents interviewed confirmed they were involved in the care planning and review process.  Each resident has access to an individual and group activities programme.  The group programme is varied and interesting.  Medicines are stored appropriately, and the service has medication polices that comply with legislation and guidelines.  General practitioners review residents at least three monthly or more frequently if needed.  Meals are prepared on-site.  The menu is varied and appropriate.  Individual and special dietary needs are catered for.  Residents interviewed were complimentary about the food service.  </w:t>
      </w:r>
    </w:p>
    <w:p w:rsidRPr="00A4268A" w:rsidP="00621629">
      <w:pPr>
        <w:spacing w:before="240" w:line="276" w:lineRule="auto"/>
        <w:rPr>
          <w:rFonts w:eastAsia="Calibri"/>
        </w:rPr>
      </w:pPr>
      <w:r w:rsidRPr="00A4268A">
        <w:rPr>
          <w:rFonts w:eastAsia="Calibri"/>
        </w:rPr>
        <w:t>Two continuous improvements are awarded around pastoral services and activities.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and emergency evacuation plan.  All bedrooms are single occupancy.  Planned and reactive maintenance issues are addressed.  Chemicals are stored safely throughout the facility.  </w:t>
      </w:r>
    </w:p>
    <w:p w:rsidRPr="00A4268A">
      <w:pPr>
        <w:spacing w:before="240" w:line="276" w:lineRule="auto"/>
        <w:rPr>
          <w:rFonts w:eastAsia="Calibri"/>
        </w:rPr>
      </w:pPr>
      <w:r w:rsidRPr="00A4268A">
        <w:rPr>
          <w:rFonts w:eastAsia="Calibri"/>
        </w:rPr>
        <w:t xml:space="preserve">There is sufficient space to allow the movement of residents around the facility using mobility aids and there are several lounge and dining areas.  The internal areas can be ventilated and heated.  The outdoor areas are safe and easily accessible.  Residents are being provided with safe and hygienic cleaning and laundry services, which are appropriate to the setting.  Staff have planned and implemented strategies for emergency management.  Emergency systems are in place in the event of a fire or external disaster.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Archer Village has policies in place for restraint minimisation and the management of challenging behaviour.  On the day of the audit there were no residents with restraints or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as part of the ongoing in-service education programme.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95"/>
        <w:gridCol w:w="1280"/>
        <w:gridCol w:w="916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policy and procedure is implemented.  Discussions with staff (four health care assistants (HCA), one registered nurse (RN), one enrolled nurse (EN), and one diversional therapist) confirmed their familiarity with the Code.  Interviews with six residents and one relative confirmed the services are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including outings and indemnity forms, were included in the admission process as sighted in all seven resident files reviewed.  Consent forms are signed for any specific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confirmed consent is obtained when delivering cares.  Advance directives sampled identified the resident resuscitation status and/or signed by the resident (if appropriate) and the general practitioner.  The service acknowledges the resident is for resuscitation in the absence of a signed directive by the resident.  Copies of enduring power of attorney (EPOA) were seen in the resident files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a family member identified that the service actively involves them in decisions that affect their relative’s lives.  Seven admission agreements were sighted for the long-term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describes access to advocacy services.  Staff receive training on advocacy; last occurring in June 2018.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staff stated that residents are encouraged to build and maintain relationships.  All residents and relatives interviewed confirmed that relative/family visiting could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complaints process.  There is a complaints’ form available.  Information about complaints is provided on admission.  Interview with residents demonstrated an understanding of the complaints process.  There is a complaints’ register.  Verbal and written complaints are documented.  All complaints reviewed had noted investigation, timeframes and corrective actions when and where required, resolutions were in place.  Results are fed back to complainants.  All staff interviewed could describe the process around reporting complaints.  There are four complaints around food.  Following these complaints, and informal feedback from residents the service implemented an action plan to improve meal services.  Residents complemented the meals on the day of audits and noted the improvement.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on display throughout the facility and leaflets are available in the foyer of the facility.  The service can provide information in different languages and/or in large print if requested.  Information is also given to next of kin or enduring power of attorney (EPOA) to read with the resident and discuss.  On entry to the service, the information pack is discussed with the resident and the family/whānau.  The information pack includes a copy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respecting residents’ privacy and could describe how they manage maintaining privacy and respect of personal property.  There is a policy that describes spiritual care.  Church services are conducted regularly.  All residents interviewed indicated that residents’ spiritual needs are being met when required.  Staff receive training on abuse and neglect, last occurring in June 2018 as part of a training day for all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to help meet the cultural needs of its residents.  There is a Māori health plan.  Cultural and spiritual practice is supported and identified needs are incorporated into the care planning process and review as demonstrated in the resident files sampled.  Discussions with staff confirmed that they are aware of the need to respond to cultural differences.  Cultural training as well as Treaty of Waitangi training, has been provided as part of the annual training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meet the cultural needs of its residents.  Residents interviewed reported that they were satisfied that their cultural and individual values were being met.  Information gathered during assessment including residents’ cultural beliefs and values, is used to develop a care plan, which the resident (if appropriate) and/or their family/whānau are asked to consult on.  Staff receive training on cultural safety/awareness.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The abuse and neglect processes cover harassment and exploitation.  All residents interviewed reported that the staff respected them.  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and the requirement to attend orientation and ongoing in-service training.  Residents and families interviewed spoke positively about the care and support provided.  Staff interviewed had a sound understanding of principles of aged care and stated that they feel supported by the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Ten incident/accidents forms reviewed had documented evidence of family notification or noted if family did not wish to be 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interviewed confirmed that they are notified of any changes in their family member’s health status.  The resident survey 2018 reflects that relatives are happy with communication.  A residents’/relatives meeting occurs every two months and issues arising from the meeting are communicated to staff.  Any issues raised from these meetings are investigated by the management team and there was evidence of implemented corrective actions as needed.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Archer Care is part of the Archer retirement village.  The care centre provides rest home level care to up to 55 residents.  On the day of audit there were 43 residents, including three residents in hospital.  All residents were under the age-related contract with no respite residents.  Archer is governed by a charitable trust 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reports to the board monthly.  The site manager reports to the general manager on a variety of operational issues and site manager monthly meeting minutes are recorded for each meeting.  The service has a current strategic plan, a business plan and a quality and risk management programme.  The service mission reflects the Christian values.  There are 2018-2019 goals for clinical, catering and training.  Progress toward previous goals has been monitored and documented. </w:t>
            </w:r>
          </w:p>
          <w:p w:rsidR="00EB7645" w:rsidRPr="00BE00C7" w:rsidP="00BE00C7">
            <w:pPr>
              <w:pStyle w:val="OutcomeDescription"/>
              <w:spacing w:before="120" w:after="120"/>
              <w:rPr>
                <w:rFonts w:cs="Arial"/>
                <w:b w:val="0"/>
                <w:lang w:eastAsia="en-NZ"/>
              </w:rPr>
            </w:pPr>
            <w:r w:rsidRPr="00BE00C7">
              <w:rPr>
                <w:rFonts w:cs="Arial"/>
                <w:b w:val="0"/>
                <w:lang w:eastAsia="en-NZ"/>
              </w:rPr>
              <w:t>The overall general manager (GM) has over 15 years’ experience overseeing the organisation.  The village manager has been in the role for two months and is supported by the GM.  The clinical nurse manager has many years’ experience in aged care and has been in the role for 16 months.</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and clinical manager have completed more than eight hours of professional development in the past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clinical nurse manager is in charge.  Support is provided by the general manager operations and the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quality plan with objectives.  Interviews with staff and review of the monthly quality and risk meetings confirmed that there is discussion about quality data at meetings.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chairs the quality and risk meetings and provides oversight of the quality programme.  The quality and risk management programme is designed to monitor contractual and standards compliance.  Staff have access to the policy manuals.  There are policies and procedures appropriate for service delivery and these are regularly reviewed.</w:t>
            </w:r>
          </w:p>
          <w:p w:rsidR="00EB7645" w:rsidRPr="00BE00C7" w:rsidP="00BE00C7">
            <w:pPr>
              <w:pStyle w:val="OutcomeDescription"/>
              <w:spacing w:before="120" w:after="120"/>
              <w:rPr>
                <w:rFonts w:cs="Arial"/>
                <w:b w:val="0"/>
                <w:lang w:eastAsia="en-NZ"/>
              </w:rPr>
            </w:pPr>
            <w:r w:rsidRPr="00BE00C7">
              <w:rPr>
                <w:rFonts w:cs="Arial"/>
                <w:b w:val="0"/>
                <w:lang w:eastAsia="en-NZ"/>
              </w:rPr>
              <w:t>Data is collected in relation to a variety of quality activities.  Areas of non-compliance identified through quality activities are actioned for improvement.  There is a documented internal audit programme.  All issues identified through internal audits had corrective action plans and resolutions.  The service is implementing new internal audit tools.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is regularly reviewed.  Restraint and enabler use (when used) is reported within the quality and clinical staff meetings.  Falls prevention strategies are in place that include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annual staff training programme based around policies and procedures.  Records of staff attendances are maintained.  The infection control programme is implemented, and all infections are documented monthly.  Residents/relatives are surveyed to gather feedback on the service provided and the outcomes are communicated to residents, staff and families.  The 2018 resident/relative survey overall result shows satisfaction with services provided.  Resident/family meetings occur every two months and resident and families interviewed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The village manager and/or clinical nurse manager investigates accidents and near misses and analysis of incident trends occurs.  There is a discussion of incidents/accidents at staff meetings including actions to minimise recurrence.  A registered nurse conducts clinical follow-up of residents following an incident.  Incident forms reviewed demonstrated that appropriate clinical follow-up and investigation occurred following incidents.  Four of the ten incident forms reviewed required neurological observations, and these had been completed.</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village manager confirmed that there is an awareness of the requirement to notify relevant authorities in relation to essential notifications.  There have been no section 31 notifications or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 that relevant checks are completed to validate the individual’s qualifications, experience and veracity.  A copy of practising certificates is kept.  Ten staff files were reviewed (one RN, one clinical nurse manager, four caregivers one enrolled nurse, one catering manager and one chaplain and one diversional therapist) and there was evidence that reference checks were completed before employment was offered.  Annual staff appraisals were evident in all staff files reviewed.  Completed orientation is on files and staff described the orientation programme.  The service has an orientation programme in place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The in-service education programme for 2017 has been completed and the plan for 2018 is being implemented.  The village manager, clinical manager and RNs can attend external training, including sessions provided by the district health board (DHB).  Discussions with the caregivers and the RNs confirmed that ongoing training is encouraged and supported by the service.  There are two RNs (one being the clinical nurse manager), and both have completed interRAI training.</w:t>
            </w:r>
          </w:p>
          <w:p w:rsidR="00EB7645" w:rsidRPr="00BE00C7" w:rsidP="00BE00C7">
            <w:pPr>
              <w:pStyle w:val="OutcomeDescription"/>
              <w:spacing w:before="120" w:after="120"/>
              <w:rPr>
                <w:rFonts w:cs="Arial"/>
                <w:b w:val="0"/>
                <w:lang w:eastAsia="en-NZ"/>
              </w:rPr>
            </w:pPr>
            <w:r w:rsidRPr="00BE00C7">
              <w:rPr>
                <w:rFonts w:cs="Arial"/>
                <w:b w:val="0"/>
                <w:lang w:eastAsia="en-NZ"/>
              </w:rPr>
              <w:t>The education programme for staff is now coordinated with a part time permanent staff member and this is helping them to see the gains in qualifications for staff.  Last year they had 17 staff members attend a Graduation ceremony where they received their NZQA and ITO Certificates, with Careerforce staff in attendance to present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Archer have four in-house assessors for Archer in cleaning, catering, dementia and health &amp; well-being with the scope to assess to level 4.  This improves the timeframes for completing education programmes.   All staff in all work areas are now given the opportunity to upskill.  Staff are supported with paid study groups and area specific extra training to gain the best in depth knowledge to help them on their journey.  In addition to Health &amp; Well-Being pathways, all their housekeeping staff are also qualified or on a qualification pathway.  They also have staff undertaking apprenticeships with other ITOs including qualifications in the catering sector.  All their maintenance &amp; gardening staff also hold relevant certificates, including 1st aid and are offered further opportunities to upskill with 2-year apprenticeships.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All staff are supported in all sectors on an individual basis by a designated training coordinator and training delivery is rotated to meet the various learning styles of people.  All permanent staff are first aid qualified.  Staff have the option to attend parallel training sessions at both sites.  If they are unable to attend one date, they can catch the session at the other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Archer provides more than the 8 hours of training annually.  Training has increased more than twofold in the last 18 months.  There were two full days of training in 2018 (18 hours) in addition to the extra 1-hour training sessions throughout the year.  Staff are also notified individually of additional external training opportunities to attend and all clinical staff are now registered with the CDHB ‘Healthlearn’ and currently completing 3 modules totalling 2.5 hours.  They have a designated area on site for training which has its own computer for staff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policy includes staff rationale and skill mix.  Sufficient staff are rostered on to manage the care requirements of the residents.  The service has a total of 54 staff in various roles.  Staffing rosters were sighted and there are staff on duty to match the needs of different shifts.  The village manager and clinical manager work 40 hours per week, Monday to Friday and are available on call after-hours.  In addition to the village manager and clinical manager, there is an RN on duty for each AM shift Monday to Friday and an EN, Tuesday to Saturday.  Interviews with staff, residents and a family member confirmed there are sufficient staff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currently has 43 rest home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are supported by three HCAs rostered on the morning (three long shifts) and three HCAs on the afternoon shift (two long and one short) and two HCAs on night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housekeeping and laundry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stations.  Other residents or members of the public cannot view sensitive resident information.  Entries in records are legible, dated and signed by the relevant caregiver or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Information packs are provided for families and residents prior to admission.  The clinical nurse manager screens all potential residents prior to entry and records all admission enquires.  Admission agreements reviewed align with contractual requirements.  Exclusions from the service are included in the admission agreement.  Residents and relatives interviewed confirmed they received information prior to admission and had the opportunity to discuss the admission agreement with the manager and clinical nurse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admissions to hospital are managed appropriately and relevant information is communicated to the DHB.  The service ensures appropriate transfer of information occurs.  The facility uses the transfer from hospital to residential (yellow) aged care envelope that works in reverse when residents are transferred to a DHB acute hospital.  Relatives are notified if transfers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medication charts were reviewed.  The medication management policies and procedures comply with medication legislation and guidelines.  An electronic medication management system is in place for regular medication.  Paper-based charts were being used for the prescribing of warfarin.  Warfarin had been prescribed correctly and warfarin was being administered as prescribed.  Medicines are appropriately stored in accordance with relevant guidelines and legislation.  Residents’ medicines are stored securely in a new room that is solely dedicated to medications.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enrolled nurses and HCAs administer medicines.  All staff that administer medicines are competent and have received medication management training.  Medication administration practice complied with the medication management policy for the medication round sighted.  The facility uses a blister-packed medication management system for the packaging of all tablets.  The registered nurse on duty reconciles the delivery and documents this.  There was evidence of three-monthly reviews by the GP.  Medication administration records showed that all medications were administered as prescribed.  On the day of audit all eight residents self-administering medicines had documentation correctly recorded and had a competency assessment completed.  There were no standing orders in use.  Electronic medication records meet legislative requirements and guidelines.  The resident charted oxygen had this appropriately prescribed and recorded.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food is cooked on-site by the dedicated kitchen staff.  There is a four-weekly rotating seasonal menu, which has been reviewed in February 2018 by an external dietitian.  The food control plan expires on 28 May 2019.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food services manual in place to guide staff.  A resident nutritional profile is developed for each resident on admission and provided to the kitchen staff.  This document is reviewed at least six-monthly as part of the care plan review.  Archer has moved to self-service via a buffet in a bain marie to enable residents to ‘choose’ what they want to eat at each meal.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is able to meet the needs of residents who require special diets and the hospitality supervisor works closely with the RNs.  Special diets and resident individual likes, and dislikes are accommodated.  The kitchen staff have completed food safety training.  The temperatures of refrigerators, freezers and cooked foods are inconsistently monitored and recorded.  There is special equipment available for residents if required.  The kitchen requires repairs to shelves.  Residents and the family members interviewed were very happy with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to residents should this occur and communicates this decision to residents/family/whānau and the referring agency.  Anyone declined entry is referred to the referring agency for appropriate placement and advice.  Information on alternate placement options is given out.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personal needs information is gathered during admission in consultation with the resident and their family/whānau where appropriate.  The interRAI assessment tool is used along with Braden assessments, nutrition evaluations, falls risk assessments, pain assessments and continence assessments.  These assessments were used to develop the long-term care plan and to review the resident at least six monthly or when there was a change to a resident’s level of care.  InterRAI have been completed for all residents in required timeframes.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the interRAI long-term care plan template.  The care plans reviewed described the current support required to meet the resident’s goals and identified care needs.  The interRAI assessment and other assessments inform the development of the resident’s long-term care plan.  Short-term care plans were evidenced for acute changes in health status.  Activity plans were documented and included the unique issues for each resident and detail how the resident goals would be met.  Residents and their family/whānau interviewed, reported that they are involved in the care planning and review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the EN and HCAs follow the care plan and report progress against the care plan each shift at handover and in the progress notes.  If external nursing or allied health advice is required, the RN or CNM will initiate a referral (eg, to the district nurse, hospice nurse or wound specialist nurses).  If external medical advice is required, this will be actioned by the GPs.  Staff interviewed reported they have access to sufficient medical supplies (eg, dressings).  Sufficient continence products are available.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documents wound management plans for all residents with wounds.  Wounds are dressed by the RN or EN.  Wound assessment, monitoring and wound management plans were in place for each of the four current wounds.  There were no pressure injuries at the time of the audit.  The RN and CNM have access to specialist nursing wound care management advice through the district nursing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CNM, RN, and HCAs demonstrated an understanding of the individualised needs of residents.  Care plans reviewed included interventions to support all residents’ assessed needs.  Blood sugar monitoring charts and weight monitoring charts were in use and up to date.  There was evidence of regular and consistent monitoring of elimination needs by the RN and CNM.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experienced full time diversional therapist (DT) is supported by a second DT for 20 hours a week.  Together, the two diversional therapists with the support of a team of volunteers provide an activity programme that meets the recreational needs of rest home residents and reflects normal patterns of life.  The diversional therapist attends on-site in-service and diversional therapy group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meaningful and include (but not limited to); gardening, swimming, kindergarten visits, reminiscing, knitting groups, church services, bowls, exercises to music, crafts, group walks, quizzes, board games, painting and art.  The weekend programme is delivered by care staff and volunteers.  The service supports residents to take group holidays.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that the residents have input into review of the wider programme (via Eden circles and resident meetings) and this feedback is considered in the development of the resident’s activity programme.  Residents interviewed expressed satisfaction with the programme.  An activity profile is completed on admission in consultation with the resident/family (as appropriate).  Archer uses the tree of life to provide a visual history of the resident’s life and uses a day in the life to identify routines and preferences.  Documentation in the resident files was individualised and reflected the specific needs and interests of each resident.  Relatives and residents interviewed advised that the activity programme was interesting, and the residents were encouraged to participate.  In the files reviewed, the recreational plans had been reviewed six-monthly.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evaluate all initial care plans within three weeks of admission.  Files sampled demonstrated that a new long-term care plan has been rewritten every six months and changes made as required at this time as a result of evaluations and updated assessments.  Evaluations in files sampled document progress towards residents’ goals and needs.  There is at least a three-monthly review by the GP.  Changes in health status were documented and followed up.  Reassessments are completed using interRAI LTCF for all residents who have had a significant change in health status.  Short-term care plans sighted were evaluated and resolved or added to the long-term care plan if the problem is ongoing, as sighted in resident files sampled.  Where progress is different from expected, the service responds by initiating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documentation is maintained on resident files.  The RNs initiate referrals to nurse specialists and allied health services.  Other specialist referrals are made by the GPs.  Medical notes in resident files sampled evidence that referrals and options for care were discussed with the family.  The staff provided examples of where a resident’s condition had changed, and the resident was reassessed.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stored safely throughout the facility.  Safety datasheets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Archer Care is a purpose built, single storey rest home situated in Christchurch.  There are 55 bedrooms including 40 with ensuites.  There are 15 rooms in the Port Hills neighbourhood (wing) which share communal bathroom facilities.  The building has a current building warrant of fitness that expires on 1 February 2019.  There is a maintenance person employed to address the reactive and planned maintenance programme.  There are gardeners employed to manage the lawns and grounds.  All medical and electrical equipment were recently serviced and/or calibrated.  Hot water temperatures are monitored and managed within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sufficient space for residents to mobilise using mobility aids.  External areas are well maintained.  Residents have access to safely designed external areas that have shade.  Staff stated they had sufficient equipment to safely deliver the cares as outlined in the resident care plans.  Two vans owned and operated for outings have current registration and warrant of fitness certificates.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appreciating the environment they live in.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an adequate number of toilets and shower/bathing areas for residents and separate toilets for staff and visitors.  All rooms in Archer Care are single rooms.  The facility is divided into four accommodation wings – three wings have full ensuites in each room and one wing has communal toilet and shower facilities.  Each room has adequate space to move about with the use of mobility aids.  There are appropriately placed handrails.  Privacy curtains are in place.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aids.  Residents confirmed they are encouraged to personalise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Archer Care facility has two small sitting areas, one large main lounge and a large dining room.  The service also has a communal recreation centre shared with retirement village residents with a café, auditorium, meeting room, gym and indoor swimming pool.  The dining room seating plan allows for social interaction to take place.  The large lounge area has appropriately placed seating where group activities and individual activities can take place.  There are small seating areas along the corridors where residents may rest when walking or enjoy some quiet time.  Residents interviewed stated they are happy with the communal areas and the environment was homely.  There is adequate seating and space to allow both individual and group activities to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dedicated cleaning and laundry staff.  They have access to a range of chemicals, cleaning and laundry equipment and protective clothing.  The standard of cleanliness is monitored through the internal audit programme.  Residents interviewed were satisfied with the standard of cleanliness in the facility and the laundry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There are emergency management plans in place to ensure health, civil defence and other emergencies are included.  Six monthly fire evacuation practice documentation was sighted with the last evacuation having occurred on 5 June 2018.  A contracted service provides checking of all facility equipment including fire equipment.  Fire training and security situations are part of orientation of new staff and include competency assessments.  Emergency equipment is available at the facility.  There are adequate supplies in the event of a civil defence emergency including food, water, blankets and gas cooking.  The service has an emergency generator for emergency power and short-term back-up power for emergency lighting.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minimum of one person trained in first aid and cardiopulmonary resuscitation (CPR) is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in the residents’ rooms and lounge/dining room areas.  Residents were observed to have their call bells in close proximity.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and ventilated.  All rooms have external windows that open allowing plenty of natural sunlight.  Residents and family members reported rooms being at suitable temperatures.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its content and detail, is appropriate for the size, complexity and degree of risk associated with the service.  It is linked into the quality management system.  The clinical nurse manager, is the designated infection control coordinator with support from other members of the senior management team.  Internal audits have been conducted and include hand hygiene and infection control practices.  Education is provided for all new staff on orientation.  The infection control programme has been reviewed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clinical nurse manager is the designated infection control (IC) coordinator.  There are adequate resources to implement the infection control programme for the size and complexity of the organisation.  The IC coordinator and IC team have external support from Southern labs and the IC nurse specialist at the DHB.  Infection prevention and control is part of staff orientation and induction.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policies and procedures are appropriate for the size and complexity of the service.  The infection control manual outlines a comprehensive range of policies, standards and guidelines and includes defining roles, responsibilities and oversight, the infection control team and training and education of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coordinator attends DHB based training.  Visitors are advised of any outbreaks of infection and are advised not to attend until the outbreak has been resolved.  Information is provided to residents and visitors that is appropriate to their needs and this is documented in their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the infection control manual.  Monthly infection data is collected for all infections based on signs and symptoms of infection and is analysed.  Short-term care plans are used.  Surveillance of all infections is entered on to a monthly infection summary in the electronic database.  This data is monitored and evaluated monthly and compared month by month.  Outcomes and actions are discussed at staff meetings.  If there is an emergent issue, it is acted upon in a timely manner.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Policies and procedures include definition of restraint and enabler that are congruent with the definition in NZS 8134.0.  There were no residents with restraints or using an enabler during the audit.  Staff education on restraint minimisation and management of challenging behaviour has been provided.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6"/>
        <w:gridCol w:w="1280"/>
        <w:gridCol w:w="4800"/>
        <w:gridCol w:w="3112"/>
        <w:gridCol w:w="248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functional kitchen and all food is cooked/baked on-site.  There are cleaning manuals and records show cleaning tasks are consistently undertaken.  However, raw wood shelves cannot be cleaned to a suitable standard.  The service has just purchased a new food thermometer so will now be able to measure the temperature of foods.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is shelving in the kitchen that is made from bare wood and not able to be cleaned to a suitable standard.  (ii) Lack of a thermometer has meant that food temperatures cannot be read.  This has recently been purchased.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surfaces in the kitchen are suitable to be cleaned to appropriate infection control standards.  (ii) Ensure end point temperatures are measured before meals are served.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1498"/>
        <w:gridCol w:w="92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1.1.3.2</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that are responsive to the needs, values, and beliefs of the cultural, religious, social, and/or ethnic group with which each consumer identifies.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Archer acknowledge the special character of their Christian heritage as important, and aim to provide an excellent service above and beyond what other standard care facilities offer.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improved with the increased hours and the three chaplains working as a team over three sites.  The chaplains have an on-site office with an ‘open door’ policy to ensure they are freely available to all residents, family and staff.  The chaplains evaluate the pastoral need for residents, through their ongoing pastoral visits to resident’s rooms.  The chaplains provide at least two services each week at Archer as well as a Sunday service.  The chaplains have added guitar accompanying to hymns which is very age appropriate for the residents.  The Chaplains book in (on a monthly basis) representatives from range of denominations to run the devotions and Sunday services for the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chaplains are very engaged with end of life care and provide help and support to families (and staff) during this time.  The chaplains often take the funeral services as well, which can be provided on-site, or at a location requested by the family.  Chaplains attend all the funeral services of our residents, they also escort residents to these services as well.  </w:t>
            </w:r>
          </w:p>
          <w:p w:rsidR="00EB7645" w:rsidRPr="00BE00C7" w:rsidP="00BE00C7">
            <w:pPr>
              <w:pStyle w:val="OutcomeDescription"/>
              <w:spacing w:before="120" w:after="120"/>
              <w:rPr>
                <w:rFonts w:cs="Arial"/>
                <w:b w:val="0"/>
                <w:lang w:eastAsia="en-NZ"/>
              </w:rPr>
            </w:pPr>
            <w:r w:rsidRPr="00BE00C7">
              <w:rPr>
                <w:rFonts w:cs="Arial"/>
                <w:b w:val="0"/>
                <w:lang w:eastAsia="en-NZ"/>
              </w:rPr>
              <w:t>Since the Leisure Centre auditorium was built, all special services (funerals, memorial services, Christmas, Easter and Anzac) are held in the Leisure Centre auditorium allowing larger numbers to attend.</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all praised the support provided by the chaplains and felt they are a special part of the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a resident-driven activities programme with activities determined by the residents and some activities led by the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Archer has a goal to provide an activities programme that is meaningful to residents.  Each year Archer offers the residents an annual holiday.  They generally take a small group as they only have two staff members attend (an EN and Diversional therapist).  The duration of the holiday is three days two nights, with the preferred destination being Lake Tekapo.  When staying at Lake Tekapo, their preferred accommodation is at The Godley Hotel, as their large seating area and wood burner is ideal for their evening get togethers.  Archer has a resident support fund (which is generated by fundraising and donations), which enables all residents to have the opportunity to attend these holidays at a subsidised cost.  This ensures that money is not a barrier to any resident who wished to attend.  Archer staff, while away, get paid for an 8-hour day with all expenses paid.  This annual trip brings an element of excitement and anticipation to the residents with a positive impact on their wellbeing.  The resident strives to stay well and fit in the lead up to the holiday.  Remaining residents look forward to a daily report from the travellers.</w:t>
            </w:r>
          </w:p>
          <w:p w:rsidR="00EB7645" w:rsidRPr="00BE00C7" w:rsidP="00BE00C7">
            <w:pPr>
              <w:pStyle w:val="OutcomeDescription"/>
              <w:spacing w:before="120" w:after="120"/>
              <w:rPr>
                <w:rFonts w:cs="Arial"/>
                <w:b w:val="0"/>
                <w:lang w:eastAsia="en-NZ"/>
              </w:rPr>
            </w:pPr>
            <w:r w:rsidRPr="00BE00C7">
              <w:rPr>
                <w:rFonts w:cs="Arial"/>
                <w:b w:val="0"/>
                <w:lang w:eastAsia="en-NZ"/>
              </w:rPr>
              <w:t>The annual survey identified that Archer didn’t have enough activities in the weekend.  To address this, a weekend planner was formed, displaying TV shows, sports and documentaries that may interest residents and with opportunities to fully utilise Sky TV.  The programme also highlighted village resident and volunteer’s involvement at Archer in the weekends.  The planner is then displayed on the whiteboards on a Friday afternoon and put into the nurses’ diary to remind staff of what is programmed for the weekend.  This allows them to remind and direct residents to events.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After consultation with residents about the new weekend planner, they were thrilled, as the weekends now had some structure (especially those that don’t have many visitors). </w:t>
            </w:r>
          </w:p>
          <w:p w:rsidR="00EB7645" w:rsidRPr="00BE00C7" w:rsidP="00BE00C7">
            <w:pPr>
              <w:pStyle w:val="OutcomeDescription"/>
              <w:spacing w:before="120" w:after="120"/>
              <w:rPr>
                <w:rFonts w:cs="Arial"/>
                <w:b w:val="0"/>
                <w:lang w:eastAsia="en-NZ"/>
              </w:rPr>
            </w:pPr>
            <w:r w:rsidRPr="00BE00C7">
              <w:rPr>
                <w:rFonts w:cs="Arial"/>
                <w:b w:val="0"/>
                <w:lang w:eastAsia="en-NZ"/>
              </w:rPr>
              <w:t>Suggestions were given to which charity they would like to donate their profits from their market day.  It was decided to donate to the Christchurch City Mission Christmas Appeal.  This prompted one of the quality objectives for March 2017 – March 2018, which was to increase weekend events by 50%.  This was met by a 300% increase in activities.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Archer Care Facility Limited - Archer Village</w:t>
    </w:r>
    <w:bookmarkEnd w:id="58"/>
    <w:r>
      <w:rPr>
        <w:rFonts w:cs="Arial"/>
        <w:sz w:val="16"/>
        <w:szCs w:val="20"/>
      </w:rPr>
      <w:tab/>
      <w:t xml:space="preserve">Date of Audit: </w:t>
    </w:r>
    <w:bookmarkStart w:id="59" w:name="AuditStartDate1"/>
    <w:r>
      <w:rPr>
        <w:rFonts w:cs="Arial"/>
        <w:sz w:val="16"/>
        <w:szCs w:val="20"/>
      </w:rPr>
      <w:t>25 June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