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Southland - Resthaven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Southland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Resthaven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August 2018</w:t>
      </w:r>
      <w:bookmarkEnd w:id="7"/>
      <w:r w:rsidRPr="009418D4">
        <w:rPr>
          <w:rFonts w:cs="Arial"/>
        </w:rPr>
        <w:tab/>
        <w:t xml:space="preserve">End date: </w:t>
      </w:r>
      <w:bookmarkStart w:id="8" w:name="AuditEndDate"/>
      <w:r w:rsidR="00A4268A">
        <w:rPr>
          <w:rFonts w:cs="Arial"/>
        </w:rPr>
        <w:t>10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Resthaven is part of the Presbyterian Support Southland (PSS) organisation.  Resthaven is one of four aged care facilities managed by PSS.  The service provides rest home, hospital (medical and geriatric), and dementia level care services for up to 60 residents.  On the day of audit there were 54 residents.   </w:t>
      </w:r>
    </w:p>
    <w:p w:rsidRPr="00A4268A">
      <w:pPr>
        <w:spacing w:before="240" w:line="276" w:lineRule="auto"/>
        <w:rPr>
          <w:rFonts w:eastAsia="Calibri"/>
        </w:rPr>
      </w:pPr>
      <w:r w:rsidRPr="00A4268A">
        <w:rPr>
          <w:rFonts w:eastAsia="Calibri"/>
        </w:rPr>
        <w:t xml:space="preserve">This certification audit was conducted against the health and disability sector standards and the district health board contract.  The audit process included the review of policies and procedures, the review of resident and staff files, observations and interviews with residents, a general practitioner, a nurse practitioner, family members, staff and management. </w:t>
      </w:r>
    </w:p>
    <w:p w:rsidRPr="00A4268A">
      <w:pPr>
        <w:spacing w:before="240" w:line="276" w:lineRule="auto"/>
        <w:rPr>
          <w:rFonts w:eastAsia="Calibri"/>
        </w:rPr>
      </w:pPr>
      <w:r w:rsidRPr="00A4268A">
        <w:rPr>
          <w:rFonts w:eastAsia="Calibri"/>
        </w:rPr>
        <w:t>Presbyterian Support Southland has an organisational structure that supports continuity of care and support to residents.  The nurse manager has been in the role since January 2018 and is supported by an experienced clinical manager, PSS management and Resthaven care staff.  The service continues to implement a quality and risk management system and quality initiatives are identified.  Family and residents interviewed spoke positively about the care and support provided.</w:t>
      </w:r>
    </w:p>
    <w:p w:rsidRPr="00A4268A">
      <w:pPr>
        <w:spacing w:before="240" w:line="276" w:lineRule="auto"/>
        <w:rPr>
          <w:rFonts w:eastAsia="Calibri"/>
        </w:rPr>
      </w:pPr>
      <w:r w:rsidRPr="00A4268A">
        <w:rPr>
          <w:rFonts w:eastAsia="Calibri"/>
        </w:rPr>
        <w:t xml:space="preserve">The service is commended for achieving four continued improvement ratings around good practice, quality programme, activities programme and food service.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Resthaven staff strive to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Cultural needs of residents are met.  Policies are implemented to support residents’ rights, communication and complaints management.  Information on informed consent is included in the admission agreement and discussed with residents and relatives.  Informed consent and advanced care directives are recorded.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village manager is supported by an organisational team, a clinical manager, registered nurses and care staff.  The quality and risk management programme for Resthaven includes service philosophy, goals and a quality planner.  Quality activities, including benchmarking, are conducted and this generates improvements in practice and service delivery.  Meetings are held to discuss quality and risk management processes.  Residents’ meetings have been held and residents and families are surveyed annually.  Health and safety policies, systems and processes are implemented to manage risk.  Incidents and accidents are reported.  A comprehensive education and training programme has been implemented with a current plan in place.  Appropriate employment processes are adhered to and all employees have an annual staff appraisal completed.  There is a roster that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information package for residents/relatives on admission to the service.  The registered nurses complete interRAI assessments, and care planning.  Care plans demonstrate service integration.  Care plans were updated for changes in health status.  The activity programmes meet the ability and needs of residents.  There is provision for group and individual one-on-one activities.  There is a separate programme for the rest home/hospital residents and the dementia unit.  There were 24-hour activity plans for residents in the dementia care unit that were personalised for their needs.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three-monthly.  </w:t>
      </w:r>
    </w:p>
    <w:p w:rsidRPr="00A4268A" w:rsidP="00621629">
      <w:pPr>
        <w:spacing w:before="240" w:line="276" w:lineRule="auto"/>
        <w:rPr>
          <w:rFonts w:eastAsia="Calibri"/>
        </w:rPr>
      </w:pPr>
      <w:r w:rsidRPr="00A4268A">
        <w:rPr>
          <w:rFonts w:eastAsia="Calibri"/>
        </w:rPr>
        <w:t xml:space="preserve">A dietitian at an organisational level, designs the menu.  Individual and special dietary needs are accommodated.  Nutritional snacks are available 24-hours for residents in the dementia unit.  Residents interviewed responded favourably to the food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PSS Resthaven has a current building warrant of fitness.  Reactive and preventative maintenance is carried out.  Medical equipment and electrical appliances have been calibrated.  All bedrooms are single occupancy, and all have shared ensuite facilities.  There is sufficient space to allow the movement of residents around the facility using mobility aids including for residents at hospital level care in any rooms.  There are a number of lounge and dining areas throughout the facility.  There is a designated laundry at the site, which includes the safe storage of cleaning and laundry chemicals.  There is a documented process for waste management.  External garden areas are available with suitable pathways, seating and shade provided.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Resthaven has restraint minimisation and safe practice policies and procedures in place.  The definitions of restraints and enablers are congruent with the definitions in the restraint minimisation standard.  Staff receive education and training in restraint minimisation and challenging behaviour management.  On the day of audit, there were three residents with restraint and one resident with an enabler.  Enabler use is voluntary.   A register is maintained by the restraint coordinator/registered nurse (RN).  Residents using restraints are reviewed a minimum of three-monthly by the approval group.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Outbreaks are appropriately managed.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81"/>
        <w:gridCol w:w="1280"/>
        <w:gridCol w:w="101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Disability Commissioner Code of Health and Disability Services Consumers’ Rights (the Code) policy and procedure is implemented.  Discussions with staff (four care workers, one diversional therapist, one village manager, one clinical manager and one quality manager) confirmed their familiarity with the Code.  Interviews with nine residents (three hospital and six rest home) and five relatives (three hospital and two rest home) confirmed the services being provided are in line with the Code of rights.  Code of rights and advocacy training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policy in place for informed consent and is committed to meeting the requirements of the Code of Health and Disability Services Consumers Rights.  Written consents are included in the admission agreements, which are signed on admission to the service.  The advanced directives/resuscitation policy was implemented in the resident files reviewed.  Informed consent processes are discussed with residents and families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carers and residents identify that consents are sought in the delivery of personal cares.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advocacy policy and procedure includes how staff can assist residents and families to access advocacy services.  Contact numbers for advocacy services are included in the resident information folder and in advocacy pamphlets that are available at reception.  Residents’ meetings include discussing previous meeting minutes and actions taken (if any) before addressing new items.  Discussions with relatives identified that the service provides opportunities for the family/EPOA to be involved in decisions.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confirmed that visiting can occur at any time.  Family members were seen visiting on the days of the audit.  Key people involved in the resident’s life are documented in the care plans.  Discussions with residents and relatives verified that they are supported and encouraged to remain involved in the community.  Resthaven staff support ongoing access to community.  Entertainers are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organisational complaints policy states that the village manager has overall responsibility for ensuring all complaints (verbal or written) are fully documented and investigated.  A complaints procedure is provided to residents within the information pack at entry.  Residents/family can lodge formal or informal complaints through verbal and written communication, resident meetings, and complaint forms.  Information on the complaint’s forms includes the contact details for the Health and Disability Advocacy Service.  There is an electronic complaint register that includes relevant information regarding the complaint.  The number of complaints received each month is reported monthly to staff via the various meetings.  There have been 11 complaints (eight in 2018 year-to-date and three in 2017) received since the previous audit.  The complaints reviewed included follow-up meetings and letters, resolutions were completed within the required timeframes.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to residents and family members of Resthaven that includes the Code of rights, complaints and advocacy information.  Residents and relatives confirmed this on interview.  The village manager and clinical manager provide an open-door policy for concerns or complaints.  Advocacy pamphlets, which include contact details, are included in the information pack and are available at reception.  Resident meetings have been held, providing the opportunity to raise concerns in a group setting.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Staff were able to describe the procedures for maintaining confidentiality of resident records.  The service has a philosophy that promotes quality of life, involves residents in decisions about their care, respects their rights and maintains privacy and individuality.  Church services are held, and contact details of spiritual/religious advisors are available to staff.  Residents and relatives interviewed confirmed the service is respectful and that they are given the right to make choices.  Care plans reviewed identify specific individual likes and dislikes.  Staff education and training on abuse and neglect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Presbyterian Support Southland (PSS) Māori heath plan and an individual’s values and beliefs policy, which includes cultural safety and awareness.  Discussions with staff confirm their understanding of the different cultural needs of residents and their whānau.  There was one resident who identified as Māori at the time of the audit.  There is information and websites provided within the Māori health plan to provide quick reference and links with local Māori.  Interviews with staff confirmed they are aware of the need to respond appropriately to maintain cultural safety.  Cultural safety training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indicated that they are asked to identify any spiritual, religious and/or cultural beliefs.  Relatives report that they feel they are consulted and kept informed.  Family involvement is encouraged, (e.g., invitations to residents’ meetings and facility functions).  Care plans reviewed included the residents’ social, spiritual, cultural and recreational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employment process includes the signing of a code of conduct.  Job descriptions include responsibilities of the position and ethics, advocacy and legal issues.  The orientation programme and compulsory study day for employees, includes an emphasis on dignity and privacy and boundaries.  Interviews with staff confirmed their understanding of professional boundaries.  Registered nursing staff have completed training around code of conduct and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PSS quality programme is designed to monitor contractual and standards compliance and the quality of service delivery in the facility.  Staffing policies include pre-employment, and the requirement to attend orientation and ongoing in-service training.  The resident satisfaction survey from 2017 reflects high levels of satisfaction with the services that are received.  The 2018 survey was in progress at the time of the audit.  The service has introduced a new on-line health and safety management system (GOSH), which has enabled improved reporting of staff and residents’ incidents and providing staff training, hazard and risk registers, and records of staff training, equipment and environmental compliance.  Policies and procedures have been reviewed and updated at organisational level and are available to staff.  Staff meetings and residents’ meetings have been conducted.  Residents and relatives interviewed spoke very positively about the care and support provided.  Staff had a sound understanding of principles of aged care and stated that they feel supported by the village manager, clinical manager and nursing staff.  There are implemented competencies for care workers and the registered nurse.  There are clear ethical and professional standards and boundaries within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exceeded the required standard around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Full information is provided at entry to residents and family/whānau.  A sample of 15 incident forms from July reviewed, and associated resident files, evidenced family notification following incidents and change in health status.  Nine residents interviewed (three hospital and six rest home) and five relatives (three hospital and two rest home), stated that they were welcomed on entry and were given time and explanation about the services and procedures.  The village manager and clinical manager were able to identify the processes that are in place to support family being kept informed.  The facility has an interpreter policy to guide staff in accessing interpreter services.  Residents (and their family/whānau) are provided with this information at the point of entry.  Families are encouraged to visit.</w:t>
              <w:br/>
              <w:t>Non-subsidised residents are advised in writing of their eligibility and the process to become a subsidised resident should they wish to do so.  Residents and family are informed prior to entry of the scope of services and any items they have to pay for that are not covered by the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Resthaven is part of the Presbyterian Support Southland (PSS) organisation.  The service is one of four aged care facilities governed by the PSS trust board.  The service is certified to provide hospital (geriatric and medical), rest home and dementia level care for up to 60 residents.  On the days of audit there were 54 residents – 18 hospital residents (including one physical disability YPD), 29 rest home residents (including one intellectual YPD, and one on a carer support contract) and seven dementia (including one short term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a registered nurse and maintains an annual practicing certificate.  She has been in the role since February 2018, having previously worked for as a RN in aged care for seven months and in a management position with Hospice for 18 months.  The village manager is supported by a clinical manager who has been in the role for eight years, care staff and PSS management team, including a quality manager and the director of services for older people.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has an overall strategic plan and quality programme with specific quality initiatives conducted at Resthaven.  The organisation has a philosophy of care, which includes a mission statement.  The village manager has completed in excess of eight hour’s professional development in the past six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takes over the role of manager, with support from the senior management team from PSS.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Presbyterian Support Southland has an organisational business/strategic plan that includes quality goals and risk management plans for Resthaven.  Interviews with staff confirmed that quality data is discussed at monthly staff meetings.  The village manager advised that she is responsible for providing oversight of the quality programme.  There is a six-weekly management meeting for all four PSS facilities where all quality data and indicators are discussed.  The committee includes managers and clinical managers/coordinators from all facilities.  Minutes of these meetings are made available to all staff.  The quality and risk management programme is designed to monitor contractual and standards compliance.  Regular month meetings are held at Resthaven including (but not limited to) Quality, staff, clinical meetings, and resident and families.</w:t>
            </w:r>
          </w:p>
          <w:p w:rsidR="00EB7645" w:rsidRPr="00BE00C7" w:rsidP="00BE00C7">
            <w:pPr>
              <w:pStyle w:val="OutcomeDescription"/>
              <w:spacing w:before="120" w:after="120"/>
              <w:rPr>
                <w:rFonts w:cs="Arial"/>
                <w:b w:val="0"/>
                <w:lang w:eastAsia="en-NZ"/>
              </w:rPr>
            </w:pPr>
            <w:r w:rsidRPr="00BE00C7">
              <w:rPr>
                <w:rFonts w:cs="Arial"/>
                <w:b w:val="0"/>
                <w:lang w:eastAsia="en-NZ"/>
              </w:rPr>
              <w:t>The service's policies are reviewed at organisational level by the clinical managers group, with input from facility staff every two years.  New/updated policies are sent from head office.  Staff have access to manuals.  A monthly report is provided to the director of services for older people and monthly data is extracted from Procura.  External benchmarking is conducted by a contracted company who provided results and recommendations up until March this year.  The organisation has recently introduced the Procura resident management system, which is able to collate data for benchmarking purposes on a variety of areas such as falls, skin tears, infections, pressure areas, care hours, complaints, manual handling, resident satisfaction, medication errors, and staff satisfaction.</w:t>
              <w:br/>
              <w:t xml:space="preserve">Resident/relative meetings are held.  Restraint and enabler use are reported within the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at Resthaven and an internal audit schedule is being implemented.  Areas of non-compliance identified through quality activities are actioned for improvement.  The service has a health and safety management system.  There are implemented risk management, and health and safety policies and procedures in place including accident and hazard management.  There is a death/Tangihanga policy and procedure that outlines immediate action to be taken upon a consumer’s death and that all necessary certifications and documentation is completed in a timely manner.  Falls prevention strategies are implemented for individual residents and staff receive training to support falls prevention.  The service has exceeded the required standard around the implementation of a falls reduction initiative.  Residents are surveyed to gather feedback on the service provided and the outcomes are communicated to residents, staff and families.  The 2017 results were very positive, and the 2018 survey is in the process of being sent out.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Accidents and near misses are investigated by the village manager and clinical manager and analysis of incident trends occurs.  The service collects incident and accident data and reports aggregated figures monthly to the quality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forms are completed by staff and the resident is reviewed by the RN at the time of event, and the form is forwarded to the clinical manager for final sign off.  A sample of sixteen resident related incident reports for July 2018 was reviewed.  All reports and corresponding resident files reviewed evidence that appropriate clinical care is provided following an incident.  Reports were completed, and family notified as appropriate.  There is an incident reporting policy to guide staff in their responsibility around open disclosure.  The caregivers interviewed could discuss the incident reporting process.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village manager and PSS management team confirmed that there is an awareness of the requirement to notify relevant authorities in relation to essential notifications.  The Ministry of Health was notified of a section 31 in September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which includes recruitment, and staff selection process requires that relevant checks are completed to validate the individual’s qualifications, experience and veracity.  A copy of practising certificates is kept.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staff files (one CM, one diversional therapist, one activities coordinator, one cook, three RNs and three care workers) were reviewed and evidence that reference checks are completed before employment is offered.  The service has in place a comprehensive orientation programme, based on level two NZQA qualification that provides new staff with relevant information for safe work practice.  All new care workers are supported to complete a level three education portfolio.  The in-service education programme for 2017 has been completed and a plan for 2018 is being implemented.  Care workers have completed an aged care education programme.  Staff attend a bi-annual compulsory study day.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clinical manager and registered nurses are able to attend external training, including sessions provided by the local DHB and specific training provided by PSS.  Annual staff appraisals were evident in all staff files reviewed.  There are eight care workers employed in the dementia unit.  Four have completed the unit standards.  Four are working towards completion of the unit standard and have been employed in the unit for less for six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PSS policy includes the rationale for staff rostering and skill mix.  Interviews with residents, relatives and staff confirmed that staffing levels are sufficient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work 40 hours per week Monday to Friday and are available on call for any emergency issues or clinical support.  An additional two senior registered nurses are also rostered to provide after-hours support.  Caregivers interviewed confirmed that staff are replaced when off sick.  A staff availability list ensures that staff sickness and vacant shifts are covered by Resthaven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divided into four wings. </w:t>
            </w:r>
          </w:p>
          <w:p w:rsidR="00EB7645" w:rsidRPr="00BE00C7" w:rsidP="00BE00C7">
            <w:pPr>
              <w:pStyle w:val="OutcomeDescription"/>
              <w:spacing w:before="120" w:after="120"/>
              <w:rPr>
                <w:rFonts w:cs="Arial"/>
                <w:b w:val="0"/>
                <w:lang w:eastAsia="en-NZ"/>
              </w:rPr>
            </w:pPr>
            <w:r w:rsidRPr="00BE00C7">
              <w:rPr>
                <w:rFonts w:cs="Arial"/>
                <w:b w:val="0"/>
                <w:lang w:eastAsia="en-NZ"/>
              </w:rPr>
              <w:t>The Charlton wing has 15 residents (five hospital and ten rest home).  An RN covers both this wing and the McNab wing on both morning and afternoon shifts.  Two long shift care workers are rostered on morning and one long and one short shift on afternoons.</w:t>
            </w:r>
          </w:p>
          <w:p w:rsidR="00EB7645" w:rsidRPr="00BE00C7" w:rsidP="00BE00C7">
            <w:pPr>
              <w:pStyle w:val="OutcomeDescription"/>
              <w:spacing w:before="120" w:after="120"/>
              <w:rPr>
                <w:rFonts w:cs="Arial"/>
                <w:b w:val="0"/>
                <w:lang w:eastAsia="en-NZ"/>
              </w:rPr>
            </w:pPr>
            <w:r w:rsidRPr="00BE00C7">
              <w:rPr>
                <w:rFonts w:cs="Arial"/>
                <w:b w:val="0"/>
                <w:lang w:eastAsia="en-NZ"/>
              </w:rPr>
              <w:t>The McNab wing has 13 residents (five hospital and eight rest home).  Two long shift care workers are rostered on morning and one long and one short shift on afternoons.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Waimea wing has 19 residents (eight hospital and eleven rest home).  An RN is rostered on this wing each morning shift.  Two full shift caregivers work on mornings.  A senior care worker/team leader is rostered on afternoon shifts along with one long and one short shift care worker.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Oban wing has seven dementia level care residents.  An RN is rostered to oversee the care in this area morning shifts Monday to Friday 7.00 am to 3.30 pm, supported by a care worker from 7.00 am to 2.30 pm.  Afternoon shift is covered by two care workers, one who works the full shift and a second care worker who works who works a short shift.  </w:t>
            </w:r>
          </w:p>
          <w:p w:rsidR="00EB7645" w:rsidRPr="00BE00C7" w:rsidP="00BE00C7">
            <w:pPr>
              <w:pStyle w:val="OutcomeDescription"/>
              <w:spacing w:before="120" w:after="120"/>
              <w:rPr>
                <w:rFonts w:cs="Arial"/>
                <w:b w:val="0"/>
                <w:lang w:eastAsia="en-NZ"/>
              </w:rPr>
            </w:pPr>
            <w:r w:rsidRPr="00BE00C7">
              <w:rPr>
                <w:rFonts w:cs="Arial"/>
                <w:b w:val="0"/>
                <w:lang w:eastAsia="en-NZ"/>
              </w:rPr>
              <w:t>One RN and three care workers cover the night shift providing support for each other as required.  One care worker is based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the RNs and care workers, there is at least one and sometimes two activities staff rostered over six days, two cleaning staff and maintenance staff on Monday to Friday and 15 hours of pastoral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stored on password protected electronic files and minimal paper documentation is locked away in the nurses’ office.  Informed consent to display photographs is obtained from residents/family/whānau on admission.  Sensitive resident information is not displayed in a way that can be viewed by other residents or members of the public.  Entries in records are legible, dated and signed by the relevant care worker or registered nurse.  Individual electronic resident files demonstrate service integration.  This includes medical care interventions and records of the activities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comprehensive admission policies and processes in place.  Residents receive an information file around admission processes and entry to the service.  All residents are screened prior to entry by the manager, to ensure they meet rest home, hospital, or dementia level care.  Eight files sampled (four hospital including one YPD, two rest home including one respite and two dementia level care) evidenced processes are being followed and admission agreements signed.  Exclusions from the service and special charges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interviewed described the nursing requirements as per the policy for discharge and transfers.  The ‘yellow transfer envelope’ is used and the interRAI transfer form.  The advanced directive and resuscitation status are included.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service uses individualised blister packs for regular and ‘as required’ (PRN) medications.  Medication reconciliation is completed by two RNs on delivery of medication and any errors are fed back to pharmacy.  All medications were securely and appropriately stored on the day of audit.  There are weekly controlled drug checks in the hospital and rest home area and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registered nurses and senior caregivers who administer medication have been assessed for competency on an annual basis.  RNs have completed syringe driver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medication charts were reviewed (four rest home, eight hospital, and four dementia).  The service uses an electronic medication management system.  Of sixteen medication charts sampled, four charts reviewed included indications for use for all PRN medications.  The medication charts reviewed identified that the GP had seen and reviewed the resident three-monthly.  </w:t>
            </w:r>
          </w:p>
          <w:p w:rsidR="00EB7645" w:rsidRPr="00BE00C7" w:rsidP="00BE00C7">
            <w:pPr>
              <w:pStyle w:val="OutcomeDescription"/>
              <w:spacing w:before="120" w:after="120"/>
              <w:rPr>
                <w:rFonts w:cs="Arial"/>
                <w:b w:val="0"/>
                <w:lang w:eastAsia="en-NZ"/>
              </w:rPr>
            </w:pPr>
            <w:r w:rsidRPr="00BE00C7">
              <w:rPr>
                <w:rFonts w:cs="Arial"/>
                <w:b w:val="0"/>
                <w:lang w:eastAsia="en-NZ"/>
              </w:rPr>
              <w:t>The GP, nurse practitioner and registered nurses regularly review polypharmacy and the use of antipsychotic medication.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safely administering medications.  Registered nurses and care workers interviewed, could describe their role in regard to medicine administration.  Standing orders are not used.  There were no self-medicating residents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temperatures are recorded weekly and these are within acceptable ranges.  </w:t>
            </w:r>
          </w:p>
          <w:p w:rsidR="00EB7645" w:rsidRPr="00BE00C7" w:rsidP="00BE00C7">
            <w:pPr>
              <w:pStyle w:val="OutcomeDescription"/>
              <w:spacing w:before="120" w:after="120"/>
              <w:rPr>
                <w:rFonts w:cs="Arial"/>
                <w:b w:val="0"/>
                <w:lang w:eastAsia="en-NZ"/>
              </w:rPr>
            </w:pPr>
            <w:r w:rsidRPr="00BE00C7">
              <w:rPr>
                <w:rFonts w:cs="Arial"/>
                <w:b w:val="0"/>
                <w:lang w:eastAsia="en-NZ"/>
              </w:rPr>
              <w:t>There is a signed agreement with the pharmacy.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application has been made.  There is a large commercial kitchen and all meals are cooked on-site for the entire facility.  All staff working in the kitchen have food safety certificates (NZQA).  Food is served from the kitchen to the adjacent dining area and transported in a bain marie to the rest home dining room and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A dietary assessment is made by the RN as part of the assessment process and this includes likes and dislikes.  Nutritional profiles were evident in a folder for kitchen staff to access.  This includes consideration of any dietary needs (including cultural needs).  This was reviewed six-monthly as part of the care plan review or sooner if required.  The menu is a four-weekly seasonal menu.  The menu was designed and reviewed by a registered dietitian, at an organisational level.  There was evidence of residents receiving supplements.  Fridges, and freezer temperatures are monitored and recorded daily in the kitchen.  Food in the fridges was covered and dated.  There is a kitchen manual and a range of policies and procedures to safely manage the kitchen and meal services.  Special or modified diets are catered for.  Soft and pureed dietary needs are documented in files sampled.  There is evidence that there are additional nutritious snacks available over 24-hours.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prospective residents should this occur and communicates this to prospective residents/family/whānau.  The reasons for declining entry would be if the service is unable to provide the assessed level of care or there are no beds available.  Potential residents would be referred to the referring agency if entry were declined.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across all three units identified that risk assessments have been completed on admission and reviewed six monthly as part of the evaluation.  Additional assessments for management of behaviour, pain, wound care was appropriately completed according to need.  Seven of eight resident files sampled contained long-term care plans and interRAI assessments.  One rest home resident was a short-term respite admission and did not require an interRAI.  InterRAI initial assessments and assessment summaries were evident in printed format in all permanent resident files.  For the resident files reviewed, the outcomes from assessments and risk assessments were reflected into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respite resident had an initial assessment, risk assessments, and an immediate needs on entry care plan documented electronically.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were comprehensive and demonstrate input from allied health in all eight files reviewed.  All resident care plans sampled were resident-centred and support needs were documented in detail.  The two dementia resident files reviewed identified current abilities, level of independence, identified needs and specific behavioural management strategies.  All eight resident files indicate family involvement.  Family members interviewed confirmed care delivery and support by staff is consistent with their expectations.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variety of short-term care plans are pre-populated on the electronic system and can be individualised to specific resident need.  Short-term care plans reviewed had been evaluated at regular intervals.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by the NP if available, and if required a GP visit.  Where a residents change in health status were sighted in the residents’ files, this had been communicated to the GP.  Residents interviewed reported their needs were being met.  Relatives interviewed stated their relative’s needs were being appropriately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all current wounds.  There were no pressure injuries on the day of the audit.  GPs are notified of all wounds.  Adequate dressing supplies were sighted in the treatment rooms.  The nurse practitioner visits weekly and a wound care nurse specialist is available on request.  Staff receive regular education on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weight is monitored monthly.  When weight loss is identified, the clinical team immediately has dietitian involvement.  Weight loss is discussed at RN and clinical multidisciplinary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practitioner for mental health of older person visits regularly.  Strategies for the provision of a low stimulus environment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are not limited to): monthly weight, blood pressure and pulse, food and fluid charts, repositioning, blood sugar levels and behaviour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diversional therapists and an activities coordinator in the activities team at Resthaven.  Activities are provided over six days a week.  The diversional therapist discusses the programme with the team and one-on-one with residents to gain feedback.  Changes are made to suit resident requests and consider resident abilities and cover physical, social, recreational and emotional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team have considered the rural farming community and the needs of residents who have a farming background, and arrange trips to the local indoor shearing trials, dog trials and farming field days.  A rugby club has been formed and there is a prizegiving at the end of the season.  The rugby club is resident run.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series of non-identifiable photos of resident’s hands throughout the facility with occupations of the residents.  The facility walls boast an array of completed crafts and art works.  Residents are involved in participating and hosting the local community wearable art competition and participate in the flower show and other community events.  There are regular outings/drives for all residents (as appropriate), weekly entertainment and involvement in community events.  Outings have included a trip to the Hokanui Ranunga as a cultural visit.  Activities were observed to be delivered simultaneously throughout the facility.  All residents in the village may choose to attend any of the programmes offered.  Residents in the dementia unit are also accompanied to attend activities offered in the rest home.  Daily contact is made, and one-on-one time is spent with residents who are unable to participate in group activities or choose not to be involved in the activity programme.  Volunteers are involved in the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unit an experienced diversional therapist leads the activities.  The caregiver ratio is high to allow staff time to provide targeted activities with residents.  Residents were sighted engaging with staff in a variety of activities during the audit.  Residents are involved in making the bread of the day, which they enjoy at teatime each day.  Caregivers were involved in the activities over a 24-hour period and have individual activities that can be carried out with residents on a one-on-one basis.  Caregivers were observed at various times throughout the day diverting residents from behaviours.  Music therapy are available as a form of distraction.</w:t>
            </w:r>
          </w:p>
          <w:p w:rsidR="00EB7645" w:rsidRPr="00BE00C7" w:rsidP="00BE00C7">
            <w:pPr>
              <w:pStyle w:val="OutcomeDescription"/>
              <w:spacing w:before="120" w:after="120"/>
              <w:rPr>
                <w:rFonts w:cs="Arial"/>
                <w:b w:val="0"/>
                <w:lang w:eastAsia="en-NZ"/>
              </w:rPr>
            </w:pPr>
            <w:r w:rsidRPr="00BE00C7">
              <w:rPr>
                <w:rFonts w:cs="Arial"/>
                <w:b w:val="0"/>
                <w:lang w:eastAsia="en-NZ"/>
              </w:rPr>
              <w:t>Activity assessments are completed for residents on admission.  The activity quality of life plan in the files reviewed, had been evaluated at least six-monthly with the care plan review.  The resident/family/whānau as appropriate, are involved in the development of the activity plan.  Residents/relatives have the opportunity to feedback on the programme through bi-monthly resident meetings and satisfaction surveys.  The diversional therapist interviewed, stated that they were well supported in their role by PSS.  Residents and families interviewed stated satisfaction with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had been evaluated by registered nurses six-monthly, or when changes to care occurred.  Written evaluations describe the residents progress against the residents (as appropriate) identified goals.  Care plans reviewed for short-term needs were evaluated and either resolved or added to the long-term care plan as an ongoing problem.  The multidisciplinary review involves the clinical manager, RN, GP, physiotherapist (if appropriate), hospice, nurse practitioner, mental health of older people nurse practitioner, and resident/family.  The family are notified of the outcome of the review if unable to attend.  There is at least a three-monthly review by the medical practitioner.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Referral documentation is maintained on resident files.  Examples of referrals sighted were to the physiotherapist, mental health support of the older persons (DHB), dietitian and podiatrist.  </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of GP discussion with residents/families regarding referrals for treatment and options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registered nurses identified that the service has ready access to nursing specialists such as wound, continence, palliative care and diabetes.  The physiotherapist is contracted by the organisation and is on-site each week and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Staff interviewed were aware of practices outlined in relevant policy.  Gloves, and aprons are available, and staff were observed wearing personal protective clothing while carrying out their duties.  Clear plastic splash guards are in place in the sluice rooms.  Infection prevention and control policies state specific tasks and duties for which protective equipment is to be worn.  Chemicals sighted were labelled correctly and stored safely throughout the facility.  Safety datasheets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on 25 June 2019.  Fire equipment is checked by an external provider.  Electrical equipment has been tested and tagged.  Medical equipment has been calibrated by an authorised technician.  Reactive and preventative maintenance occurs.  There is a planned maintenance programme in place.  Hot water temperature has been monitored monthly in resident areas and was within the acceptable range.  The dementia bedrooms have vinyl floors.  Carpet is used in the rest home and hospital bedrooms, lounges and dining rooms.  Residents are able to bring in their own possessions and are able to personalise their room as desired.    Kitchen and sluice areas are compliant with health and safety and infection control requirements.  The corridors are wide and promote safe mobility with the use of mobility aids and transferring equipment.  The lounge areas are designed so that space and seating arrangements provide for individual and group activities.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and gardens were well maintained.  There are outdoor areas with seating and shade.  There is wheelchair access to all areas.  There is a secure external courtyard developed for the dementia unit.  The facility has a van available for transportation of residents.  Staff that transport residents, hold a current first aid certificate and there is a garden/path and grass area with outdoor furniture.  There are quiet, low stimulus areas that provide privacy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have shared ensuite facilities.  There are separate toilets for staff and visitors.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All resident beds are either electric hospital hi/low beds or manual beds, which height can be adjusted to suit resident need.  Residents are encouraged to personalise their bedrooms.  Staff and residents interviewed confirmed the bedrooms are large enough for mobility and manual handling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communal areas include the main lounge and several smaller lounges, and a separate dining area in the rest home and hospital areas.  These spaces are large enough to cater for the residents at hospital level care including fall out chairs and similar.  The communal areas are easily and safely accessible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area has a large communal area that is used for activities and dining.  There is also a smaller quiet lounge.  The unit provides adequate space to allow maximum freedom of movement while promoting safety for those that wander.  The outside area is secure and easily accessible for residents to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cleaned by dedicated cleaning staff.  They have access to a range of chemicals, cleaning equipment and protective clothing.  The standard of cleanliness is monitored through the internal audit programme.  Residents and relatives interviewed were satisfied with the standard of cleanliness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Personal laundry is completed on-site by dedicated laundry staff.  Residents and relatives interviewed were satisfied with the laundry service.  The rest of the laundry is completed off-site.  Laundry is collected on a daily basis and delivered every third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Emergencies, first aid and CPR are included in the mandatory in-service programme.  There is a first aid trained staff member on every shift.  Resthaven has an approved fire evacuation plan.  Fire evacuation drills occur six monthly.  Smoke alarms, sprinkler system and exit signs are in place.  The service has alternative cooking facilities (BBQ) in the event of a power failure.  Civil defence and first aid resources are available and checked regularly.  There is sufficient stored water available for three litres for three days per resident and sufficient food resources.  Call bells were evident in residents’ rooms, lounge/dining areas and toilets/bathrooms.  The facility is secured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have external windows that open, allowing plenty of natural sunlight.  Communal areas and resident rooms are appropriately heated by radiators that are part of a boiler system.  The temperature can be individually adjusted in the resident bedrooms.  Residents and family interviewed stated the environment was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Presbyterian Support Southland has an established infection control (IC) programme.  The infection control programme, its content and detail, is appropriate for the size, complexity and degree of risk associated with the service.  It is linked into the incident reporting system and the PSS benchmarking data.  The registered nurse is the designated infection control coordinator for Resthaven.  The IC coordinator provides support and advice to the nurse manager and care staff.  The infection control committee is made up of a household staff representative and the infection control coordinator.  Meeting minutes are available for staff.  Audits have been conducted and include hand hygiene and infection control practices.  Education is provided for all new staff on orientation.  The PSS infection control programme was last reviewed against Bug Control guidelines in February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for Resthaven is a registered nurse.  There are adequate resources to implement the infection control programme for the size and complexity of the organisation.  The IC nurse has been providing this role for over eight years and has good external support from an IC laboratory expert, the DHB and Bug Control.  The infection control team is representative of the facility.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PSS infection control policy and procedures appropriate to for the size and complexity of the service.  The infection control manual outlines a comprehensive range of policies, standards and guidelines and includes defining roles, responsibilities and oversight, the infection control team and training and education of staff.  The policies were developed by the PSS senior nursing management team with approval from the director of services for older people.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coordinator has completed external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PSS infection control manual.  Monthly infection data is collected for all infections based on signs and symptoms of infection.  All individual resident infection is entered into an online resident management system (Procura) which includes signs and symptoms of infection, treatment, follow-up, review and resolution.  Short-term care plans are used in Procura.  Surveillance of all infections are extracted from Procura and provide a monthly infection summary.  Until March 2018, all infections were benchmarked by an external agency.  The service is implementing continuing benchmarking using their electronic resident management system “Procura”.  The benchmarking data is discussed at staff/quality meetings and appropriate responses documented and implemented.  This data is monitored and evaluated monthly and annually and provided to PSS director of services for older persons.  Infections are part of the benchmarking targets.  Outcomes and actions are discussed at infection control meetings, quality meetings and staff meetings.  If there is an emergent issue, it is acted upon in a timely manner.  Reports are easily accessible to the village and quality manager.  There have been no outbreaks since the last audit and the service continues to demonstrate an infection rate well below average.  The infection control coordinator was knowledgeable regarding procedures and required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three residents with restraints and one resident with an enabler in place at Resthaven.  Staff interviews, and staff records evidenced guidance has been given on restraint minimisation and safe practice.  Policies and procedures include definition of restraint and enabler that are congruent with the definition in NZS 8134.0.  Enabler use is voluntary.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is a registered nurse.  The restraint approval process and the conditions of restraint use are recorded on the restraint assessment form.  Assessments are undertaken by suitably qualified and skilled staff such as the RN and GP in partnership with the resident and their family/whānau.  The multi-disciplinary team is involved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completes comprehensive assessments for residents who require appropriate restraint or enabler intervention.  Assessments are undertaken by suitably qualified and skilled staff in partnership with the family/whānau.  The restraint assessment form is completed with input from the RN, and GP and the resident’s family, and this was documented in three resident’s files for residents who use restraint.  Two resident files were reviewed for restraint process and use.  Both had documented assessments, consents and care plan interventions.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requires that restraint is only put in place where it is clinically indicated and justified.  The policy requires that restraint, if used, is monitored closely and this is done daily using a monitoring form.  The assessment for restraint includes exploring alternatives, risks, other needs and behaviours.  Two files were reviewed for residents with restraint.  The review identified clear instructions for use of the lap belt/T belt and bedrails, approval process, risks and monitoring requirements.</w:t>
            </w:r>
          </w:p>
          <w:p w:rsidR="00EB7645" w:rsidRPr="00BE00C7" w:rsidP="00BE00C7">
            <w:pPr>
              <w:pStyle w:val="OutcomeDescription"/>
              <w:spacing w:before="120" w:after="120"/>
              <w:rPr>
                <w:rFonts w:cs="Arial"/>
                <w:b w:val="0"/>
                <w:lang w:eastAsia="en-NZ"/>
              </w:rPr>
            </w:pPr>
            <w:r w:rsidRPr="00BE00C7">
              <w:rPr>
                <w:rFonts w:cs="Arial"/>
                <w:b w:val="0"/>
                <w:lang w:eastAsia="en-NZ"/>
              </w:rPr>
              <w:t>Restraint monitoring records are completed by staff.  The restraint register is in place and is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files were reviewed of residents requiring restraint.  The use of restraint is evaluated three monthly as part of the GP review.  All episodes of restraint are also monitored monthly through the RN meeting.  A restraint minimisation group reviews all episodes of restraint use and a report is provided to the village manager and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actively reviews restraint as part of the internal audit and reporting cycle.  Audits were completed three monthly just prior to the review meeting or sooner if a need is identified.  Reviews were completed by the restraint coordinator and/or clinical manager.  Any adverse outcomes were included in the restraint coordinators monthly reports and were reported at the monthly meetings.  Restraint use is reviewed as part of the quality team meeting.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247"/>
        <w:gridCol w:w="75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 Resthaven has a number of processes in place to that are used to continually improve the service provided to residents and their families.  Learnings are shared by the Director of Services for Older People across the PSS organisation and the quality manager who works across all four sites works with each service to implement continuous improvements.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exceeded the standard by providing an environment and service that has best practice initiatives.  Examples of this include the aggressive behaviour management in both the overall facility and the dementia unit project which has resulted in a significant reduction in the challenging behaviours at Resthaven.</w:t>
            </w:r>
          </w:p>
          <w:p w:rsidR="00EB7645" w:rsidRPr="00BE00C7" w:rsidP="00BE00C7">
            <w:pPr>
              <w:pStyle w:val="OutcomeDescription"/>
              <w:spacing w:before="120" w:after="120"/>
              <w:rPr>
                <w:rFonts w:cs="Arial"/>
                <w:b w:val="0"/>
                <w:lang w:eastAsia="en-NZ"/>
              </w:rPr>
            </w:pPr>
            <w:r w:rsidRPr="00BE00C7">
              <w:rPr>
                <w:rFonts w:cs="Arial"/>
                <w:b w:val="0"/>
                <w:lang w:eastAsia="en-NZ"/>
              </w:rPr>
              <w:t>Data is collated and analysed three monthly.  After analysing the aggressive behaviour, they service reviewed all residents with behaviour and ensured their documented support plans included identified triggers and management strategies.  The activities hours were increased to spend concentrated time in the dementia unit and with specific residents in the hospital and rest home.  Physical activities were increased, along with extending the activities programme to cover weekends.  Music therapy was introduced in 2016 and has continued with the introduction of an Enliven MP3 player.  A paro seal has been purchased for the dementia unit providing opportunities for resident interaction which have been proven to reduce stress levels.  The meal service was altered to provide the main meal at night, which enables residents to settle better and all staff have received challenging behaviour management training.  PSS Enliven has introduced a new Orientation Package which delivers training in challenging behaviours to all new staff.  Education was provided to all staff in challenging behaviour in August 2017 and again in March 2018.  Validation and de-escalation training is completed with all staff who work in the dementia unit as part of the dementia specific orientation.</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the interventions as above, aggressive behaviours have continued to be well managed with numbers of episodes relatively stable.  Resthaven has remained below benchmarking expectations with reductions in aggressive episodes of -18.04% over the last two years.  Average rates at Resthaven for the last twelve months range from 4.8 to 8.6 average episodes, which is below the PSS mean.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Resthaven collects and collates monthly data, both internally and externally.  Outcomes of internal data collection is communicated to staff and residents.  Improvements actioned in 2017 and 2018 include a menu review, the introduction of GOSH a health and safety system, Procura and multi-disciplinary team meetings and ongoing benchmarking.  Graphs and summaries of information are available at head office and at each PSS facility.  Resthaven identified falls reduction as a quality improvement for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falls prevention strategy for 2016 to 2018 has included goals for improving outcomes for residents.  Goals include reducing the incidence of falls, improving physical well-being of residents and increasing staff knowledge.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Specific actions include (but are not limited to) early identification of residents at risk, introduction of the traffic light system to ensure staff are aware of the risks, care planning around falls prevention, review of resident’s footwear, use of sensor mats and beam alarms, post falls corrective actions, implementation of walking trains and enhancing the exercise component of the activities programme, medication reviews, environment reviews, staffing levels and staff education.  Monthly collation and analysis of data by area has occurred.  The number of falls has decreased annually in both areas.  The hospital falls have reduced from 108 in March 2016, to 94 in 2017 and to 72 in March 2018.  The dementia unit falls have decreased for the same period from 62 to 57 to 21 for year ending March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knowledgeable around falls prevention and stated on interview that they provided increased support and supervision for those residents who are at risk.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March 2017, it was identified through the annual food satisfaction survey and in a number of resident meetings that improvements in the meal service could be made.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recent food survey and resident survey noted that food service was very important to both resident and their families.  Meal service at Resthaven starts with grace read by either a staff member or a resident.  Residents surveyed say it recognises our connection with our spiritual past and something that we did as a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is written on the board every day and residents appreciate the staff announcing what is on the menu for the meal, especially the residents who are challenged with vision loss.  The ambience of the dining room chatting, laughter, quiet background music being played all add to the enjoyment of food.  The ladies are observed to stay after a meal and chat together.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appreciate the continued access to foods related to seasons and regional food (e.g., oysters [twice in the season], whitebait, swedes, cheese rolls and ice cream on hot days).  Themed high teas and meals are held for special celebratory events (e.g., pink breakfast, sausages and beer for Father’s Day, high teas with china cups and plates for Mother’s Day, mid-winter Christmas).  Relatives are invited to join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of Life programme has many examples of cooking, baking and other food related activities occurring (e.g., making snack bite pizzas for afternoon tea, scones and pikelets, Christmas cake and Christmas puddings for the family dinner, chutneys and jams).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food intake is encouraged with the involvement of the senses, the staff and residents make bread daily in the bread maker.  This is reminiscent if their early life as children when mother made bread at home.  The smell of the bread cooking encourages them to eat and of course there is fresh hot buttered bread for their soup at tea time, which helps with calorie intake for dementia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recent survey reinforced the pleasure food gives to resident and family and evidenced a noticeable improvement on the previous survey.  Ninety percent of the latest survey responses were positive around the meal service at Resthaven.  Comments from the residents included, “the meal service is good”, “love the opportunity to have seasonal and regional food that I used to have”.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Quality of life programme is resident focused and considers the needs of residents in all areas of the home.  A resident initiative was created around having a themed display twice a year at December and June.  The themes are suggested by residents and include resident, and relative involvement and are well supported by the community.  Residents are proud to show off their themes to residents of the community and other facilities in the area.  Fairyland was the theme this year.  Part of the Fairyland display remained on display due to the popularity of the display.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presents a themed display in a central area, six monthly.  A fairyland theme was the suggestion of one resident in June this year.  Residents were proud to discuss their involvement when interviewed.  Fairies were printed, coloured and glued together by residents.  Dementia unit residents painted the rocks, made fairies and helped make the wooden houses.  There was still a banner on the dementia unit linking the whole facility to the theme.  Relatives brought in ornaments that once belonged to the residents.  Tree stumps were brought in and decorated by relatives and their residents.  One bed-bound resident asked their relative to decorate their bedroom door the same as the fairyland theme with fairy lights, this was then followed by some other residents.  A relative donated Christmas lights to the theme, consideration was taken in choosing the lighting so there were no very bright lights, and no flashing lights.  One resident boasted on the lily pond as this was their idea and had a lot of input in the display.  A local primary school painted the banner which was the backdrop of the display.  The preschool decorated a tree and listened to fairly stories and spotted fairies and characters on the display.  Residents reported they find the area peaceful and relaxing, especially at night, and enjoy sitting near the display in the evenings.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Southland - Resthaven Village</w:t>
    </w:r>
    <w:bookmarkEnd w:id="58"/>
    <w:r>
      <w:rPr>
        <w:rFonts w:cs="Arial"/>
        <w:sz w:val="16"/>
        <w:szCs w:val="20"/>
      </w:rPr>
      <w:tab/>
      <w:t xml:space="preserve">Date of Audit: </w:t>
    </w:r>
    <w:bookmarkStart w:id="59" w:name="AuditStartDate1"/>
    <w:r>
      <w:rPr>
        <w:rFonts w:cs="Arial"/>
        <w:sz w:val="16"/>
        <w:szCs w:val="20"/>
      </w:rPr>
      <w:t>9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