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Napier District Masonic Trust - Taradale Masonic Residential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Napier District Masonic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Taradale Masonic Residential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July 2018</w:t>
      </w:r>
      <w:bookmarkEnd w:id="7"/>
      <w:r w:rsidRPr="009418D4">
        <w:rPr>
          <w:rFonts w:cs="Arial"/>
        </w:rPr>
        <w:tab/>
        <w:t xml:space="preserve">End date: </w:t>
      </w:r>
      <w:bookmarkStart w:id="8" w:name="AuditEndDate"/>
      <w:r w:rsidR="00A4268A">
        <w:rPr>
          <w:rFonts w:cs="Arial"/>
        </w:rPr>
        <w:t>18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Dual service beds - 12</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Napier District Masonic Trust provides rest home and hospital level care for up to 74 residents. The service is operated by a general manager and managed by a quality and operations manager and a clinical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management, staff and contracted allied health providers and a general practitioner.</w:t>
      </w:r>
    </w:p>
    <w:p w:rsidRPr="00A4268A">
      <w:pPr>
        <w:spacing w:before="240" w:line="276" w:lineRule="auto"/>
        <w:rPr>
          <w:rFonts w:eastAsia="Calibri"/>
        </w:rPr>
      </w:pPr>
      <w:r w:rsidRPr="00A4268A">
        <w:rPr>
          <w:rFonts w:eastAsia="Calibri"/>
        </w:rPr>
        <w:t>In addition to this certification audit a partial provisional audit was undertaken to configure 12 existing beds as dual purpose.    The audit team found that the 12 beds assessed are suitable to be used as dual beds.</w:t>
      </w:r>
    </w:p>
    <w:p w:rsidRPr="00A4268A">
      <w:pPr>
        <w:spacing w:before="240" w:line="276" w:lineRule="auto"/>
        <w:rPr>
          <w:rFonts w:eastAsia="Calibri"/>
        </w:rPr>
      </w:pPr>
      <w:r w:rsidRPr="00A4268A">
        <w:rPr>
          <w:rFonts w:eastAsia="Calibri"/>
        </w:rPr>
        <w:t>The audit has resulted in one identified area of improvement relating to ensuring that activities plans are reviewed as part of the residents’ care plan reviews.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Opportunity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Services are provided that respect the choices, personal privacy, independence, individual needs and dignity of residents. Staff were noted to be interacting with residents in a respectful manner.</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Care is guided by a comprehensive health plan and related policies. There is no evidence of abuse, neglect or discrimination and staff understand and implement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through the district health board and a Maori health advisor is available if required.</w:t>
      </w:r>
    </w:p>
    <w:p w:rsidRPr="00A4268A">
      <w:pPr>
        <w:spacing w:before="240" w:line="276" w:lineRule="auto"/>
        <w:rPr>
          <w:rFonts w:eastAsia="Calibri"/>
        </w:rPr>
      </w:pPr>
      <w:r w:rsidRPr="00A4268A">
        <w:rPr>
          <w:rFonts w:eastAsia="Calibri"/>
        </w:rPr>
        <w:t>The service has strong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 xml:space="preserve">The clinical manager is responsible for the management of complaints. A complaints register is maintained and demonstrated that complaints have been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Napier District Masonic Trust is the governing body and is responsible for the service provided at this facility. Business and quality and risk management plans are documented and include the scope, direction, goals, values and mission statement of the organisation. Systems are in place for monitoring the services provided including regular monthly reporting by the quality and operations manager to the governing body.</w:t>
      </w:r>
    </w:p>
    <w:p w:rsidRPr="00A4268A">
      <w:pPr>
        <w:spacing w:before="240" w:line="276" w:lineRule="auto"/>
        <w:rPr>
          <w:rFonts w:eastAsia="Calibri"/>
        </w:rPr>
      </w:pPr>
      <w:r w:rsidRPr="00A4268A">
        <w:rPr>
          <w:rFonts w:eastAsia="Calibri"/>
        </w:rPr>
        <w:t>Taradale Masonic home and hospital is managed by an experienced and suitably qualified manager. A quality and risk management system is in place which includes an annual calendar of internal audit activity, monitoring of complaints and incidents, health and safety, infection prevention and control, restraint minimisation and resident and family satisfaction. Collection, collation and analysis of quality improvement data is occurring and is reported to the quality meetings with discussion of trends and follow up where necessary. Adverse events are documented and seen as an opportunity for improvement. Corrective action plans are being developed, implemented, monitored and signed off when completed. Formal and informal feedback from residents and families is sought to improve services. Actual and potential risks are identified and mitigated and the hazard register reviewed is up-to-date.</w:t>
      </w:r>
    </w:p>
    <w:p w:rsidRPr="00A4268A">
      <w:pPr>
        <w:spacing w:before="240" w:line="276" w:lineRule="auto"/>
        <w:rPr>
          <w:rFonts w:eastAsia="Calibri"/>
        </w:rPr>
      </w:pPr>
      <w:r w:rsidRPr="00A4268A">
        <w:rPr>
          <w:rFonts w:eastAsia="Calibri"/>
        </w:rPr>
        <w:t>A suite of policies and procedures are available which are current and have been reviewed regularly to cover the necessary areas.</w:t>
      </w:r>
    </w:p>
    <w:p w:rsidRPr="00A4268A">
      <w:pPr>
        <w:spacing w:before="240" w:line="276" w:lineRule="auto"/>
        <w:rPr>
          <w:rFonts w:eastAsia="Calibri"/>
        </w:rPr>
      </w:pPr>
      <w:r w:rsidRPr="00A4268A">
        <w:rPr>
          <w:rFonts w:eastAsia="Calibri"/>
        </w:rPr>
        <w:t>The human resources management policy is based on current practice and guides the system for recruitment and appointment of staff. A comprehensive orientation and staff education programme ensures staff are competent to undertake their role. A systematic approach to identify, plan and facilitate training supports safe service delivery and includes annual performance review.</w:t>
      </w:r>
    </w:p>
    <w:p w:rsidRPr="00A4268A">
      <w:pPr>
        <w:spacing w:before="240" w:line="276" w:lineRule="auto"/>
        <w:rPr>
          <w:rFonts w:eastAsia="Calibri"/>
        </w:rPr>
      </w:pPr>
      <w:r w:rsidRPr="00A4268A">
        <w:rPr>
          <w:rFonts w:eastAsia="Calibri"/>
        </w:rPr>
        <w:t>Staffing levels and skill mix meet contractual requirements and the changing needs of residents. There is a roster of clinical and non-clinical staff on call after-hours. There is adequate staff to cover the reconfiguration of 12 beds as dual purpose. The staff are trained to manage additional hospital level residents if required.</w:t>
      </w:r>
    </w:p>
    <w:p w:rsidRPr="00A4268A">
      <w:pPr>
        <w:spacing w:before="240" w:line="276" w:lineRule="auto"/>
        <w:rPr>
          <w:rFonts w:eastAsia="Calibri"/>
        </w:rPr>
      </w:pPr>
      <w:r w:rsidRPr="00A4268A">
        <w:rPr>
          <w:rFonts w:eastAsia="Calibri"/>
        </w:rPr>
        <w:t>Resident information is accurately and securely stored. Information is not accessible to unauthorised people. Up to date, legible and relevant residents’ records are maintained in using an integrated record.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nursing staff is responsible for the development of care plans in consultation with the residents, staff and family/whanau representatives. Care plans and assessments are developed, reviewed and evaluated. The audit has resulted in one identified area of improvement relating to ensuring that activities plans are reviewed as part of the residents’ care plan reviews. Short term needs care plans are consistently developed when acute conditions are identified.</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 xml:space="preserve">There is a medication management system in place that meets legislative guidelines and policy requirements. Medication is administered by staff with current medication competencies. All medications are reviewed by the general practitioner (GP) according to policy.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There are single rooms including some with ensuite bathrooms, all of an adequate size to provide personal care.</w:t>
      </w:r>
    </w:p>
    <w:p w:rsidRPr="00A4268A">
      <w:pPr>
        <w:spacing w:before="240" w:line="276" w:lineRule="auto"/>
        <w:rPr>
          <w:rFonts w:eastAsia="Calibri"/>
        </w:rPr>
      </w:pPr>
      <w:r w:rsidRPr="00A4268A">
        <w:rPr>
          <w:rFonts w:eastAsia="Calibri"/>
        </w:rPr>
        <w:t>All building and plant complies with legislation and a current building warrant of fitness was displayed. A preventative and reactive maintenance programme is implemented. There is availability of additional resources and equipment such as hoists and wheelchairs in readiness for the approval of 12 existing beds to be dual purpose.</w:t>
      </w:r>
    </w:p>
    <w:p w:rsidRPr="00A4268A">
      <w:pPr>
        <w:spacing w:before="240" w:line="276" w:lineRule="auto"/>
        <w:rPr>
          <w:rFonts w:eastAsia="Calibri"/>
        </w:rPr>
      </w:pPr>
      <w:r w:rsidRPr="00A4268A">
        <w:rPr>
          <w:rFonts w:eastAsia="Calibri"/>
        </w:rPr>
        <w:t>Communal areas are spacious and maintained at a comfortable temperature. Shaded areas are provided in the summer. Appropriate seating is available in the external areas and gardens.</w:t>
      </w:r>
    </w:p>
    <w:p w:rsidRPr="00A4268A">
      <w:pPr>
        <w:spacing w:before="240" w:line="276" w:lineRule="auto"/>
        <w:rPr>
          <w:rFonts w:eastAsia="Calibri"/>
        </w:rPr>
      </w:pPr>
      <w:r w:rsidRPr="00A4268A">
        <w:rPr>
          <w:rFonts w:eastAsia="Calibri"/>
        </w:rPr>
        <w:t xml:space="preserve">Implemented policies guide the management of waste and hazardous substances. Personal protective equipment and clothing is provided and used by staff. Chemicals, soiled linen and equipment are safely stored. All laundry and cleaning is undertaken onsite with systems monitored to evaluate effectiveness. </w:t>
      </w:r>
    </w:p>
    <w:p w:rsidRPr="00A4268A">
      <w:pPr>
        <w:spacing w:before="240" w:line="276" w:lineRule="auto"/>
        <w:rPr>
          <w:rFonts w:eastAsia="Calibri"/>
        </w:rPr>
      </w:pPr>
      <w:r w:rsidRPr="00A4268A">
        <w:rPr>
          <w:rFonts w:eastAsia="Calibri"/>
        </w:rPr>
        <w:t xml:space="preserve">Emergency procedures are documented and displayed. Regular fire drills are completed and there is a sprinkler system and call points installed in case of fire. Access to an emergency power source is available. Residents report a timely response to call bells. A contracted security company monitors the facility each night.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guidelines on the use of restraints, enablers and challenging behaviours. There were nine residents using restraint and none using enablers at the time of the audit. Staff interviewed demonstrated a good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service providers. The infection control coordinator is responsible for coordinating education and training of staff. Documentation evidenced that relevant infection control education is provided to staff. Infection data is collated monthly, analysed and reported during staff meetings.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0"/>
        <w:gridCol w:w="1280"/>
        <w:gridCol w:w="9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related to the Health and Disability Commissioner’s Code of Health and Disability Services Consumer’s Code of Health and Disability Consumer’s Rights (the Code) as part of their orientation programme. On-going education on the Code of Resident’s Rights has been provided as per the education plan sighted. Staff demonstrated a good understanding of the requirements of the Code and how these are incorporated in practice. Staff were observed knocking before entering resident’s rooms and closing the doors when providing personal cares to the residents. Residents were also addressed by their preferred name.</w:t>
            </w:r>
          </w:p>
          <w:p w:rsidR="00EB7645" w:rsidRPr="00BE00C7" w:rsidP="00BE00C7">
            <w:pPr>
              <w:pStyle w:val="OutcomeDescription"/>
              <w:spacing w:before="120" w:after="120"/>
              <w:rPr>
                <w:rFonts w:cs="Arial"/>
                <w:b w:val="0"/>
                <w:lang w:eastAsia="en-NZ"/>
              </w:rPr>
            </w:pPr>
            <w:r w:rsidRPr="00BE00C7">
              <w:rPr>
                <w:rFonts w:cs="Arial"/>
                <w:b w:val="0"/>
                <w:lang w:eastAsia="en-NZ"/>
              </w:rPr>
              <w:t>New residents and their families are provided with a copy of the Code on admission and copies were displayed throughout the facility. Residents and families reported that staff respect their rights, provide privacy and maintain dignity. The resident and family satisfaction surveys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policy. Residents’ records contained completed general consent forms as well as consent forms for specific treatments. Resuscitation and advance directive forms were also sighted in the residents’ records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that residents were given the opportunity to make informed choices and that consent was obtained and respected. Interviewed family members also reported that they were kept well informed about what was happening with the resident. Interviewed staff were able to demonstrate a good understanding of the consent process and were able to give examples of how they obtained consent on an on-going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given a copy of the Code information on advocacy services during admission. Posters on advocacy and pamphlets are displayed in the facility. Interviewed residents and families are aware of the advocacy service and how to access this when needed. The community advocacy service has provided in-service education for staff and an advocate when required. Information on the advocacy service is part of the staff orientation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Interviewed family members stated that they felt welcome when they visit. When residents are able they are encouraged to maintain links with family/whanau and the community including visits to their local church. Regular outings are arranged for the residents as well as attending other community events.</w:t>
            </w:r>
          </w:p>
          <w:p w:rsidR="00EB7645" w:rsidRPr="00BE00C7" w:rsidP="00BE00C7">
            <w:pPr>
              <w:pStyle w:val="OutcomeDescription"/>
              <w:spacing w:before="120" w:after="120"/>
              <w:rPr>
                <w:rFonts w:cs="Arial"/>
                <w:b w:val="0"/>
                <w:lang w:eastAsia="en-NZ"/>
              </w:rPr>
            </w:pPr>
            <w:r w:rsidRPr="00BE00C7">
              <w:rPr>
                <w:rFonts w:cs="Arial"/>
                <w:b w:val="0"/>
                <w:lang w:eastAsia="en-NZ"/>
              </w:rPr>
              <w:t>Residents are also supported to access health care services eternal to the facility such as their own GP and dental services. Residents and family members confirmed residents are able to continue their links with the community. Van outings are arranged into the community as part of the recreational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management policy details residents will be informed of the complaints process on entry to this service. The right of the resident or significant others to complain is noted in policy. The complaints reporting, investigation and follow-up process is detailed along with the timeframes. The policy complies with the requirements of Right 10 of the Code. The clinical manager is the complaints manager and works closely with the manager. The clinical manager can seek advice from the clinical nurse specialist for gerontology at the DHB if required. A complaints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Complaint management information is included in the resident information packs given on admission and as confirmed by the administrator interviewed. The process is discussed with family/whanau and residents as part of the pre-admission and admission process. Complaints forms are available at reception and in all service areas of the facility. Interviews with staff including registered nurses, healthcare assistants, diversional therapists, domestic staff, the cook and others verified staff are well informed about the rights of residents/family/staff to make a complaint. Interviews with family members confirm their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identifies all complaints received and closure dates are recorded when actioned appropriately. Complaints information is used to improve services as appropriate. Any improvements are worked through as corrective actions. Any quality improvements or trends identified are reported to the staff. There have been 12 complaints since the previous audit with one presently remaining open.  The manager confirms there are no external complaints or issue-based complaints presently inclusive of coroner’s inquests or police investigations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procedures and interviews with residents, families and staff confirmed that resident’s rights are understood and are met in everyday provision of care. Information about the Code, advocacy services and the complaints process are provided on admission and are displayed in both Te Reo and English. The Code is also included in the information pack provided to residents and families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interpreters is available. The administrator interviewed reported that on admission the admission agreement is fully discussed with the resident and family. Residents interviewed confirmed this did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systems in place to ensure that residents’ privacy is maintained, independence is supported/encouraged and they are treated with respect. All residents’ clinical records are securely stored.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being supported and encouraged to personalise their rooms. Staff provide privacy when providing cares to the residents. Interviewed residents and families reported that they are treated with respect and that their individual needs are met. The 2017 resident satisfaction survey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is well-understood by staff members interviewed. All newly employed staff undergo the police vetting process as part of the employment process and records confirmed that those checks have been completed.</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that residents are encouraged to maintain independence and resident’s individual cultural, religious and social needs are documented. Residents and their families are involved in the development of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currently no residents who identify as Maori. Cultural beliefs are part of the admission process and this is reflected in the relevant section of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is in place to guide staff to ensure residents’ needs are met in a manner that respects and acknowledges their cultural values and beliefs. The Maori Health Plan is in place and cultural awareness is provided as part of the staff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personal preferences and special requirements are included in care plans. Residents and families are involved in the development of the care plans as well as ongoing reviews. Residents and families reported that they have been consulted during admission about the resident’s individual cultural and spiritual values and beliefs. They also confirmed that these values and beliefs are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that residents are free from any type of discrimination or exploitation. The staff orientation programme includes professional boundaries and expected behaviours. Ongoing education on discrimination and professional boundaries is provided to staff and this was confirmed during the interviews. Staff demonstrated a clear understanding of what would constitute inappropriate behaviour and the processes they would follow should they suspect abuse or exploitation of a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policies and procedures are available to the staff to guide their practice. These reflect good practice and are used in the everyday provision of care to the residents to ensure services are delivered to an appropriate standard. Allied health professionals provide input to the care of the residents as evidenced in resident’s records sampled. Regular in-service education/training is provided as well as on-line external education focused on best practice. The general practitioner (GP) confirmed satisfaction with the standard of care provided to residents as well as the clinical competence of enrolled nurses (ENs) and registered nurses (RNs) to perform their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records contain evidence of effective communication with residents and families. Family members are contacted when acute conditions are identified or after each GP visit. Staff abide by the open disclosure policy reviewed. Resident and families reported that they were kept informed of any changes to the residents’ health status and were advised in a timely manner when incidents and/or accidents occurred. There is also evidence of resident and family input in the care plans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is reported that interpreter services can be accessed via the local district health board or alternatively the national interpreter 24 hour service if required. A Maori health advisor is available and accessible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philosophy, mission statement and values are clearly documented and displayed at the entrance to the facility and discussed at staff meetings. The Napier District Masonic Trust has a strategic business plan in place which has been reviewed by the board.</w:t>
            </w:r>
          </w:p>
          <w:p w:rsidR="00EB7645" w:rsidRPr="00BE00C7" w:rsidP="00BE00C7">
            <w:pPr>
              <w:pStyle w:val="OutcomeDescription"/>
              <w:spacing w:before="120" w:after="120"/>
              <w:rPr>
                <w:rFonts w:cs="Arial"/>
                <w:b w:val="0"/>
                <w:lang w:eastAsia="en-NZ"/>
              </w:rPr>
            </w:pPr>
            <w:r w:rsidRPr="00BE00C7">
              <w:rPr>
                <w:rFonts w:cs="Arial"/>
                <w:b w:val="0"/>
                <w:lang w:eastAsia="en-NZ"/>
              </w:rPr>
              <w:t>Strategic planning sets goals and objectives for the coming year and they inform the quality plan. Quality data collected throughout the year is used in forward planning where relevant. The quality plan describes how the organisation’s goals are monitored and evaluated by the general manager (GM) (who oversees the retirement village) and senior board and staff to ensure residents’ needs are being effectively met. There are 11 trust board members including the chairperson. The organisation team interviewed consisted of the GM, finance manager, property and compliance manager (new position), quality and operations manager, administration manager, nurse educator and the clinical manager. Monthly reporting of data is reviewed at board level and discussed at the staff and RN meetings. Outcomes of corrective actions are included in reported data. The GM interviewed explained the process and meets regularly with the quality and operations manager to discuss any issues or concerns.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65 beds occupied. The contracts the service has with the DHB are aged related residential care (ARRC) medical and geriatric continuing care (hospital) with (27) residents receiving this level of care and rest home level care (38).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interviewed reported that the service was able to provide staff both clinical and non-clinical for the 12 bed configuration requested to be dual purpose. Staff manage the hospital and rest home level care residents currently to a high standard. The clinical manager and registered nurses interviewed supported the dual purpose beds and the increased capabilities of staff to manage additional hospital level residents in this care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(quality and operations) has been with the organisation for seven years but this particular role for six years at this facility and is responsible for the day to day running of the services, non-clinical, quality management, system changes, projects and reviewing of policies and procedures. The quality and operations manager has a post graduate master degree in quality systems and previously held a role at the DHB as quality coordinator for the laboratory services. The manager attends the annual New Zealand Aged Care Association conference and records were reviewed. The clinical manager and quality and operations manager attend meetings at the DHB in relation to aged care. The manager has completed the management interRAI training. The quality and operations manager is well supported by the clinical manager, clinical coordinator and registered nurses.  The quality and operations manager is also responsible for the staff and quality management of another aged care facility. All staff maintain the required education for the role they undertake.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confirmed that they are happy with the services provided and that they can discuss any issues with the quality and operations manager and/or the clinical manager at any time owing to the open door policy. Positive management interaction with residents, family and staff was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quality and operations manager the clinical manager is able to ensure the day–to-day operation of the service continues. The clinical manager is an experienced registered nurse. The clinical manager is prepared to manage the reconfiguration of dual purpose beds and ensure the service is managed in an efficient and effective manner to ensure the continuing provision of timely, appropriate and safe services to residents irrespective of whether the residents are requiring hospital or rest home care level. The human resource manager is available for any staffing issues and the GM is available for additional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quality and risk management system which was understood and implemented. This includes the development of policies and procedures, regular internal audits, incident and accident reporting, health and safety reporting, restraint, infection prevention and control data collection and complaints management. If an issue or deficit is found a corrective action is put in place to address the situation. Information is shared at staff meetings as confirmed in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up to date and reflect current good practice. The next due date for policy review is shown and there is a process in place to manage obsolete documents. Storage is maintained in secure facility sighted. Records can be retrieved as needed. Policies and procedures are available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analysed and evaluated. Trends are identified against previous data. Information is used to inform annual objectives to ensure services meet resident needs. The service has an active fall prevention programme which includes physiotherapy reassessments. This is confirmed in resident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also gathered from the annual resident satisfaction survey and any issues that arise are addressed by the management team. The 2017 resident survey was reviewed. No themes of dissatisfaction had been noted. The 2018 survey is taking place and a box is positioned at reception for resident/family to place completed survey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Review processes for corrective actions include internal audit findings, staff meeting discussions and monthly sign off by the quality and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risk management register which covers all aspects of service delivery. Risks are named and potential consequences, probability and control effectiveness are monitored by the board at the annual planning meeting. Actual and potential risks are identified and documented in the hazard register showing how the risks are managed and the required monitoring frequency is decided according to the risk rating. Hazards are monitored and documented in the hazard register reviewed. This is part of the health and safety programme. Any new hazards are communicated to staff and residents as appropriate. Staff interviewed understood and implemented the hazard identification processes. Actions taken are identified in the health and safety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any concerns they have were addressed by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 reporting is clearly described in policy. The quality and operations manager confirmed awareness of statutory and /or regulatory reporting obligations including adverse events or infection outbreaks.</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that they report any incidents to the registered nurses and then this is recorded into the electronic incident system. The RN puts into place any immediate action and reports the incident to the clinical manager. The falls incidents are categorised using the same system as the DHB and recorded in the data base. Information is shared at all levels of the organisation including any follow-up actions required. Separate rest home and continuing care incidents are tracked and graphs are developed for each service. From a quality perspective this works effectively for frequent fallers. There are seven overarching groups that incidents are placed into such as falls, environment, equipment, personal aids, medication, clinical, action and other. Residents may require input of the physiotherapist or the restorative team (multidisciplinary team) and/or a GP review may be required or appropriate referrals as needed from the outcome of the incident.</w:t>
            </w:r>
          </w:p>
          <w:p w:rsidR="00EB7645" w:rsidRPr="00BE00C7" w:rsidP="00BE00C7">
            <w:pPr>
              <w:pStyle w:val="OutcomeDescription"/>
              <w:spacing w:before="120" w:after="120"/>
              <w:rPr>
                <w:rFonts w:cs="Arial"/>
                <w:b w:val="0"/>
                <w:lang w:eastAsia="en-NZ"/>
              </w:rPr>
            </w:pPr>
            <w:r w:rsidRPr="00BE00C7">
              <w:rPr>
                <w:rFonts w:cs="Arial"/>
                <w:b w:val="0"/>
                <w:lang w:eastAsia="en-NZ"/>
              </w:rPr>
              <w:t>Interviews and documentation sighted confirmed family are notified of any adverse events or concerns staff have about residents.</w:t>
            </w:r>
          </w:p>
          <w:p w:rsidR="00EB7645" w:rsidRPr="00BE00C7" w:rsidP="00BE00C7">
            <w:pPr>
              <w:pStyle w:val="OutcomeDescription"/>
              <w:spacing w:before="120" w:after="120"/>
              <w:rPr>
                <w:rFonts w:cs="Arial"/>
                <w:b w:val="0"/>
                <w:lang w:eastAsia="en-NZ"/>
              </w:rPr>
            </w:pPr>
            <w:r w:rsidRPr="00BE00C7">
              <w:rPr>
                <w:rFonts w:cs="Arial"/>
                <w:b w:val="0"/>
                <w:lang w:eastAsia="en-NZ"/>
              </w:rPr>
              <w:t>The quality and operations manager confirmed that information gathered from incident and accidents is used as an opportunity to improve services where indicated.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identify human resource management that reflects employment practice that meets all legislative requirements. The staff records reviewed contained completed orientation records, competencies related to roles performed, staff education, reference checks and police checks. There is a system in place for verifying that staff who require annual practising certificates have them validated upon commencement of employment and annually. Contracted health professionals are reviewed under the same process and records are maintained. Some competencies such as medication competencies and palliative care are performed annually. Position descriptions are available for each individual role. The human resource manager was interviewed. Records reviewed were well maintained and a checklist was sighted in the front of each record sighted.</w:t>
            </w:r>
          </w:p>
          <w:p w:rsidR="00EB7645" w:rsidRPr="00BE00C7" w:rsidP="00BE00C7">
            <w:pPr>
              <w:pStyle w:val="OutcomeDescription"/>
              <w:spacing w:before="120" w:after="120"/>
              <w:rPr>
                <w:rFonts w:cs="Arial"/>
                <w:b w:val="0"/>
                <w:lang w:eastAsia="en-NZ"/>
              </w:rPr>
            </w:pPr>
            <w:r w:rsidRPr="00BE00C7">
              <w:rPr>
                <w:rFonts w:cs="Arial"/>
                <w:b w:val="0"/>
                <w:lang w:eastAsia="en-NZ"/>
              </w:rPr>
              <w:t>The nurse educator was interviewed and the education plan was discussed. Al mandatory and elective education is provided. There are individual staff education attendance records covering both on-site and off-site training and education attended.  The educator also has a spread sheet electronic system for recording all staff education. RNs and ENs are encouraged to maintain a portfolio and three RNs maintain their professional development via the DHB. The education plan sighted identifies that staff undertake training and education related to their roles. Topics covered in annual training and education relates to aged care and health care services. For off-site in-service education the service is linked into the DHB for additional clinical education offered annually. There are currently six registered nurses who have completed the interRAI training. Healthcare assistants have also completed recognised aged care qualifications. Dementia training is encouraged although the service does not have secure dementia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are well prepared and knowledgeable to manage all current residents. The service is planning a reconfiguration of 12 existing beds to be dual purpose providing rest home and hospital level care to residents. Staff are prepared to meet any additional educational requirements should this be required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members interviewed confirmed that services are delivered in a professional manner and that their needs are met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is implemented to ensure staff experience and skills match the requirements of the services offered. Six weeks of rosters are prepared but are displayed two weeks in advance. The rosters show that the staffing levels meet contractual requirements. Staff stated they can complete all tasks within the allocated work hours and if additional assistance is required the RN or clinical manager is contacted. There is evidence that staff are replaced for sick leave and annual leave. Staff can apply for sick leave and annual leave as needed. The human resource manager interviewed stated that the service rarely uses agency staff. The healthcare assistants interviewed are rostered with consent and planned orientation around the facility and stated they like the variety, flexibility and continuity of care.</w:t>
            </w:r>
          </w:p>
          <w:p w:rsidR="00EB7645" w:rsidRPr="00BE00C7" w:rsidP="00BE00C7">
            <w:pPr>
              <w:pStyle w:val="OutcomeDescription"/>
              <w:spacing w:before="120" w:after="120"/>
              <w:rPr>
                <w:rFonts w:cs="Arial"/>
                <w:b w:val="0"/>
                <w:lang w:eastAsia="en-NZ"/>
              </w:rPr>
            </w:pPr>
            <w:r w:rsidRPr="00BE00C7">
              <w:rPr>
                <w:rFonts w:cs="Arial"/>
                <w:b w:val="0"/>
                <w:lang w:eastAsia="en-NZ"/>
              </w:rPr>
              <w:t>Staffing levels and skill mix meet contractual requirements and the changing needs of residents. The service provider is prepared to provide additional staff as required to cover any increased needs or acuity of residents with the planned configuration of making12 existing beds dual purpose when and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all their needs have been met in a timely manner. Family members stated there are always staff available should they have any questions. The clinical coordinator and the clinical manager work every day Monday to Friday. There is an on call system for after-hours providing support from a registered nurse. All shifts are covered by a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to track records. This includes information gathered at the time of admission to the service with the involvement of family. There is sufficient detail in the residents’ records to identify residents’ ongoing care history and activities. The individual national health index number is documented for each individual resident.</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is maintained. Staff interviewed understood the reasons for maintaining confidentiality. Residents’ records are protected from unauthorised access by being in the nurses’ stations in each service delivery area. The door to the nurses’ station is also locked.</w:t>
            </w:r>
          </w:p>
          <w:p w:rsidR="00EB7645" w:rsidRPr="00BE00C7" w:rsidP="00BE00C7">
            <w:pPr>
              <w:pStyle w:val="OutcomeDescription"/>
              <w:spacing w:before="120" w:after="120"/>
              <w:rPr>
                <w:rFonts w:cs="Arial"/>
                <w:b w:val="0"/>
                <w:lang w:eastAsia="en-NZ"/>
              </w:rPr>
            </w:pPr>
            <w:r w:rsidRPr="00BE00C7">
              <w:rPr>
                <w:rFonts w:cs="Arial"/>
                <w:b w:val="0"/>
                <w:lang w:eastAsia="en-NZ"/>
              </w:rPr>
              <w:t>Entries in the sampled residents’ records are legible, dated and signed off by the relevant staff member or allied health professional making the entry.  The individual resident’s records demonstrated service integration with labelled divisions inclusive of medical interventions, allied health input and other correspondence. Allergies and sensitivities if known are documented on the clinical records in each record sighted. Medication records are maintained electronically as part of the medication system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Taradale Masonic Home and Hospital’s welcome pack contains information about entry to service. A request for bed initial enquiry form is completed.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The admission agreement clearly outlines services provided as part of the agreement to entry. Family/whanau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Medication entries sampled on the electronic system complied with current legislation, protocols and guidelines. Medications are stored in a safe and secure way in the locked drug trolley and cupboards. Medication reconciliation is conducted by the RNs when the residents are transferred back to service. The service uses the electronic system for e-prescribing, ordering, dispensing and administration. The system is accessed by use of individual passwords. All medications are reviewed every three months and as required by the GP. Allergies are clearly indicated, and photos uploaded for easy identification.</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is current and weekly and six-monthly stock takes are completed and all medications are stored appropriately. There were no expired medications that needed to be returned to the pharmacy.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competency is completed for all staff administering medications and medication training records were sighted. The RN was observed administering medication correctly. The registered nurses are prepared to manage the medication management for the hospital or rest home level residents with the planned configuration of changing 12 existing beds into dual purpose beds. </w:t>
            </w:r>
          </w:p>
          <w:p w:rsidR="00EB7645" w:rsidRPr="00BE00C7" w:rsidP="00BE00C7">
            <w:pPr>
              <w:pStyle w:val="OutcomeDescription"/>
              <w:spacing w:before="120" w:after="120"/>
              <w:rPr>
                <w:rFonts w:cs="Arial"/>
                <w:b w:val="0"/>
                <w:lang w:eastAsia="en-NZ"/>
              </w:rPr>
            </w:pPr>
            <w:r w:rsidRPr="00BE00C7">
              <w:rPr>
                <w:rFonts w:cs="Arial"/>
                <w:b w:val="0"/>
                <w:lang w:eastAsia="en-NZ"/>
              </w:rPr>
              <w:t>The one resident self-administering medication at the time of the audit was assessed as competent. Records were being maintained and medication stored in a locked container. There is a policy and procedure for self-administration of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are prepared on site and served in the respective dining areas. The menu has been reviewed by a dietitian. The kitchen has been registered and audited by the local council under the food control plan. The kitchen staff have current food handling certificates. Diets are modified as required and the cook confirmed awareness of dietary needs of the residents. The nutritional needs are provided in line with recognised nutritional guidelines appropriate to the residents at the service. The kitchen staff ensured there will be no required changes to the food service to accommodate the planned configuration to change 12 existing resident beds into dual purpose beds. A client food preference sheet is developed on admission which identifies dietary requirements, likes and dislikes. Supplements are provided to residents with identified weight loss issues. Fluids are provided to residents as required and fluid intake monitoring is completed as indicated.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food, fridges, freezers and chiller are maintained. Regular cleaning is undertaken, and all services comply with current legislation and guidelines.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family/whanau expressed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reported that whenever a consumer is declined entry, family/whanau are informed of the reason for this and other options or alternative services available and this is indicated on the request for bed initial enquiry form. The consumer is referred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assessments are completed within three weeks according to policy. Assessments and care plans are detailed and include input from the family/whanau and other health team members as appropriate. The nursing staff utilise standardised risk assessment tools on admission. In interviews conducted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assessed information is used to initiate care plans and short- term needs care plans for acute needs. Goals are relevant, and interventions are detailed to address the desired goals/outcomes identified during the assessment process.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needs care plans and long term care plans are adequate to address the assessed needs and desired goals/outcomes. Significant changes are reported in a timely manner and prescribed orders carried out satisfactorily as confirmed by the GP in the interview conducted. Daily flow charts are completed on every shift. Monthly observations are completed and are up to date. Adequate clinical supplies were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The activities are used to facilitate emotional and physical wellbeing. The activities can either be individual or group activities conducted under the guidance of the diversional therapists and rehabilitation/activities coordinator. All the activities evidenced documented evaluations on the residents’ participation. Residents’ files have a documented activity plan that reflects their preferred activities of choice. A quality improvement project to improve communication methods relating to activities within the service was completed. Effective strategies of communication were identified and implemented in consultation with staff, residents and their families. This resulted in the significant increase in attendance to the daily programmes.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audit days. Residents were observed going offsite with family/friends and with several community organisations providing activities at the service. There are planned activities and community connections that are suitable for the residents. The residents and relatives interviewed reported overall satisfaction with the level and variety of activities provided. The audit has resulted in one identified area of improvement relating to ensuring that activities plans are reviewed as part of the residents’ care plan reviews Refer to 1.3.5.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long term care plans are evaluated/reviewed in a comprehensive and timely manner. Reviews are fully documented and include current resident’s status, any changes and achievements towards goals. Family/whanau, residents and staff input is obtained in all aspects of care and care plans are reviewed/evaluated accordingly. Short term needs care plans are developed for acute needs. The audit has resulted in one identified area of improvement relating to ensuring that activities plans are reviewed as part of the residents’ care plan reviews. Refer 1.3.5.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and internal transfer forms for internal transfers. GP confirmed that processes are in place to ensure that all referrals are followed up accordingly. Resident and family are kept informed of the referrals made by the service. All referrals are facilitated by the RNs or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Infection prevention and control documentation includes a waste management section detailing procedures for waste (blood and bodily fluids) management and disposal.</w:t>
            </w:r>
          </w:p>
          <w:p w:rsidR="00EB7645" w:rsidRPr="00BE00C7" w:rsidP="00BE00C7">
            <w:pPr>
              <w:pStyle w:val="OutcomeDescription"/>
              <w:spacing w:before="120" w:after="120"/>
              <w:rPr>
                <w:rFonts w:cs="Arial"/>
                <w:b w:val="0"/>
                <w:lang w:eastAsia="en-NZ"/>
              </w:rPr>
            </w:pPr>
            <w:r w:rsidRPr="00BE00C7">
              <w:rPr>
                <w:rFonts w:cs="Arial"/>
                <w:b w:val="0"/>
                <w:lang w:eastAsia="en-NZ"/>
              </w:rPr>
              <w:t>The doors to the areas storing chemicals were secured and containers are labelled. Appropriate signage is displayed where necessary. An external company is contracted to supply and manage all chemicals and cleaning products and they also provide relevant training for staff. Material data sheets were available where chemicals are stored and staff interviewed knew what to do should any chemical spill/event occur. The material data sheets were on the wall in the laundry and in the cleaner’s cupboard. Any related incidents are reported by staff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and staff were observed using this including aprons, gloves, masks and hats. There were adequate stores sighted in the cleaner’s cupboard and throughout the facility to ensure the service providers are able to support the proposed 12 existing resident beds being changed to dual purpose beds. The maintenance staff had access to overalls, ear plugs and hearing protectors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expires 01 November 2018 and is publicly displayed at the entrance to the facility. Appropriate systems are in place to ensure the residents’ physical environment and facilities are fit for their purpose. The individual resident rooms sighted are large enough to accommodate transfer hoists and wheelchairs to meet the needs of hospital level residents. Additional equipment is available if required to meet the requirements of 12 existing beds being utilised as dual purpose beds. There is a proactive maintenance programme and buildings, plant and equipment are maintained to an adequate standard. The testing and tagging of equipment and calibration of biomedical equipment is current as confirmed in documentation reviewed. The newly employed property manager was interviewed as part of the management interviews and was able to explain the role. The maintenance person was not interviewed but all records were made available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 environment is conducive to the range of activities undertaken in the areas. Efforts are made to ensure the environment is hazard free and that residents are safe. There is a health and safety committee who meet regularly and report back at the quality meeting. A hazard register is maintained and is up-to-date. Residents interviewed confirmed they know the processes they should follow if any repairs or maintenance are required. All requests are actioned and they are pleased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toilets and showering facilities throughout the services. This includes rooms with ensuite bathrooms, shared bathrooms between two rooms, stand-alone shower rooms with external door into the hallway and four studio rooms with ensuite bathrooms. All rooms in the rest home wing have a separate toilet and a hand basin in all rooms. There is a wing of six rooms with their own ensuite. There are appropriately secured and approved handrails provided in the toilet/shower areas and other equipment and accessories are available to promote resident independence and safety. A variety of hoists are available to assist staff when attending to the hygiene needs of hospital and rest home level residents. Staff are prepared to meet the needs of either additional rest home or hospital level residents with the planned refigured service of 12 dual purpose beds if and when approved.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to move around within their bedrooms safely. All bedrooms provided single accommodation. There is one married couple who share two rooms, one is currently made into the lounge and the other room is the bedroom with two beds. The bathroom and toilet is between the two rooms. Rooms are personalised with furnishings, photographs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A separate storage area is provided for mobility aid scooters with recharging facilities as needed. There is room for a variety of hoists to be stored as well.</w:t>
            </w:r>
          </w:p>
          <w:p w:rsidR="00EB7645" w:rsidRPr="00BE00C7" w:rsidP="00BE00C7">
            <w:pPr>
              <w:pStyle w:val="OutcomeDescription"/>
              <w:spacing w:before="120" w:after="120"/>
              <w:rPr>
                <w:rFonts w:cs="Arial"/>
                <w:b w:val="0"/>
                <w:lang w:eastAsia="en-NZ"/>
              </w:rPr>
            </w:pPr>
            <w:r w:rsidRPr="00BE00C7">
              <w:rPr>
                <w:rFonts w:cs="Arial"/>
                <w:b w:val="0"/>
                <w:lang w:eastAsia="en-NZ"/>
              </w:rPr>
              <w:t>No additional storage or personal space would be required if 12 existing beds are changed to be used as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are able to access areas for privacy if required. Furniture is appropriate to the setting and resident needs. The furniture is arranged in a manner which enables residents to mobilise freely. There is one small lounge near the continuing care rooms especially designated for family members if a resident is receiving palliative care. It is self-contained with a kitchenette and a lounge area. The call system is evident in this room and a telephone is set up and is accessible. Privacy can be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procedures in place for cleaning and laundry services to guide staff. All laundry is undertaken onsite in a dedicated laundry. The laundry sighted is staffed seven days a week. The laundry is purpose built and spacious and has all new commercial appliances that are monitored by the contracted provider. All temperatures are monitored regularly and adjusted by the contracted provider if necessary. The laundry assistant interviewed works five days a week Sunday to Thursday with another assistant working Friday and Saturday. Another assistant a few hours two days per week. An additional laundry assistant works afternoon on the busy linen change days to help with folding and deliveries to residents’ rooms. Resident’s personal items are laundered on site or by family if requested. Residents/family interviewed reported the laundry is managed well and their clothes are returned in a timely manner. The laundry is currently washed by laundry staff who demonstrated a sound knowledge of the laundry processes, dirty/clean flow and handling of soiled linen.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Staff receive training and chemicals are stored in a lockable cupboard in appropriately labelled containers. Material data safety sheets are readily available. The laundry, sluice rooms and the cleaner’s cupboards have swipe card access only. Both cleaning and laundry processes are monitored through the internal audit programme reviewed. Cleaning equipment is securely stored including the cleaning trolley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emergency response plans were reviewed 18 June 2018 by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2 October 2013. A trial evacuation takes place six monthly with a copy sent to the New Zealand Fire Service. The most recent fire drills were held on the 14 June 2018 and the 27 June 2018 with a good attendance of staff at each trial evacuation. The staff orientation programme includes fire and security training. Staff confirmed their awareness of the emergency procedures. The organisation’s robust emergency and business continuity plan was reviewed May 2018. Staff reported that no additional changes would be required for the planned reconfiguration of changing12 existing beds to dual 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and portable (i.e drinking) water, first aid equipment, blankets, mobile phones, emergency keys, torches and a gas barbecue are available and meet the requirements for the number of residents. Water storage tanks are located in the complex and there is a diesel generator on site. Emergency lighting is regularly tested. Gas mains provide the main source of heating with a supply of electric column heaters available as an alternative heating. </w:t>
            </w:r>
          </w:p>
          <w:p w:rsidR="00EB7645" w:rsidRPr="00BE00C7" w:rsidP="00BE00C7">
            <w:pPr>
              <w:pStyle w:val="OutcomeDescription"/>
              <w:spacing w:before="120" w:after="120"/>
              <w:rPr>
                <w:rFonts w:cs="Arial"/>
                <w:b w:val="0"/>
                <w:lang w:eastAsia="en-NZ"/>
              </w:rPr>
            </w:pPr>
            <w:r w:rsidRPr="00BE00C7">
              <w:rPr>
                <w:rFonts w:cs="Arial"/>
                <w:b w:val="0"/>
                <w:lang w:eastAsia="en-NZ"/>
              </w:rPr>
              <w:t>Nurse 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security arrangements are in place. Doors are alarmed with summer and winter times and after hours entry is by swipe card access only. Staff ensure doors and windows are closed and locked in the evening and night shifts. A security company is contracted to monitor the village security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Most have doors that open onto outside garden areas. The facility is all on ground level. Heating is provided either by underfloor or by radiators in each room and bathroom and throughout the communal areas ( the heating is supplied by gas boilers heating water which then ends up in the facility either in the radiators or underfloor heating pipes in the newer areas). Some communal areas have additional heat pumps.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No changes would be required in respect of the planned reconfiguration of 12 existing beds changing to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Taradale Masonic Home and Hospital provides an environment that minimises the risk of infection to residents, staff and visitors by implementing an appropriate infection prevention and control programme. The RN is the infection control coordinator (ICC) and has access to external specialist advice from a GP, external consultant and DHB infection control specialists when required. A documented job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electronic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reported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comply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 record of attendance is maintained and was sighted. The training education information pack is detailed and meets best practice and guidelines. External contact resources included: GP; laboratories; external consultant and local district health boards. Staff interviewed confirmed an understanding on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approval, monitoring and review process is the same for both restraints and enablers. An updated restraint register was sighted, and staff interviewed understand the difference between restraint and enablers. Risk minimisation is documented in the care plans of the residents and restraint is evaluated regularly. Approved equipment which can be used as restraint includes, bedrails, chair support briefs, bars on toilet or shower chairs and fixed furniture/tables. There are currently nine residents on restraint and none using enablers for safety and comfort. The family and residents are fully informed about the restraint process and risks involved.</w:t>
            </w:r>
          </w:p>
          <w:p w:rsidR="00EB7645" w:rsidRPr="00BE00C7" w:rsidP="00BE00C7">
            <w:pPr>
              <w:pStyle w:val="OutcomeDescription"/>
              <w:spacing w:before="120" w:after="120"/>
              <w:rPr>
                <w:rFonts w:cs="Arial"/>
                <w:b w:val="0"/>
                <w:lang w:eastAsia="en-NZ"/>
              </w:rPr>
            </w:pPr>
            <w:r w:rsidRPr="00BE00C7">
              <w:rPr>
                <w:rFonts w:cs="Arial"/>
                <w:b w:val="0"/>
                <w:lang w:eastAsia="en-NZ"/>
              </w:rPr>
              <w:t>All staff complete a restraint minimisation competency during orientation. This includes definitions, types of restraint, consent processes, monitoring requirements, de-escalation techniques, risks, reporting requirements, evaluation and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is the designated restraint coordinator and is responsible for education of staff ensuring the restraint process is followed according to restraint minimisation and safe practice standards. The roles and responsibilities of the restraint coordinator are clearly defined and there are clear lines of accountability for restraint use. The approval process is in place and includes: the clinical nurse coordinator, GP and a family representative.  Restraint use is discussed in management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assessment process is fully documented and includes the requirements of this standard. Residents’ records sampled confirmed completed assessments and approvals. Assessments and approvals were signed by the resident or family, the GP and the restraint coordinator. The assessment identified the cause, alternatives, risk, cultural considerations and outcomes. The most common reason for implementing a restraint in the records sampled is for safety reasons.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used as a last resort. Discussions regarding trialled alternatives were sighted in records sampled. Once in place, restraints are monitored for safety. Bed rails have protective covers. All residents on a restraint are monitored every hour. There have been no reported incidents related to unsafe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reviews are conducted on residents with restraints and this was evident in the records sampled. The GP confirmed involvement in the restraint review process. Reviews included discussions on alternative options, care plans, least amount of time and impact on the resident, adequate support, sufficient monitoring and any change required. Interviewed staff and family/whanau confirmed involvement in restraint use evaluations. The evaluation forms included the effectiveness of the restraint in use and the risk management plans documentation in the long term care plans. Evaluations time frames are determined by the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demonstrated monitoring and quality review on the use of restraints. Restraint updates are included in the monthly staff meetings and continuous quality improvement summary reports. Individual approved restraints are evaluated three monthly through a restraint meeting and as part of the facility approval team review with family/whanau involvement. The clinical coordinator reported that assessments and monitoring are appropriate. Policies and procedures are up to date and a training record was sighted and annual reviews are done.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62"/>
        <w:gridCol w:w="1280"/>
        <w:gridCol w:w="4237"/>
        <w:gridCol w:w="2590"/>
        <w:gridCol w:w="20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activity plans sampled have been reviewed and linked to the ongoing assessment process. Care plans are resident focussed, integrated and provide continuity of service delivery.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Activity plans are not being reviewed in conjunction with InterRAI assessments to achieve the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activity plans are being reviewed along with InterRAI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Napier District Masonic Trust - Taradale Masonic Residential Home &amp; Hospital</w:t>
    </w:r>
    <w:bookmarkEnd w:id="58"/>
    <w:r>
      <w:rPr>
        <w:rFonts w:cs="Arial"/>
        <w:sz w:val="16"/>
        <w:szCs w:val="20"/>
      </w:rPr>
      <w:tab/>
      <w:t xml:space="preserve">Date of Audit: </w:t>
    </w:r>
    <w:bookmarkStart w:id="59" w:name="AuditStartDate1"/>
    <w:r>
      <w:rPr>
        <w:rFonts w:cs="Arial"/>
        <w:sz w:val="16"/>
        <w:szCs w:val="20"/>
      </w:rPr>
      <w:t>17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