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Selwyn Care Limited - Sarah Selwyn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Selwyn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Sarah Selwyn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July 2018</w:t>
      </w:r>
      <w:bookmarkEnd w:id="7"/>
      <w:r w:rsidRPr="009418D4">
        <w:rPr>
          <w:rFonts w:cs="Arial"/>
        </w:rPr>
        <w:tab/>
        <w:t xml:space="preserve">End date: </w:t>
      </w:r>
      <w:bookmarkStart w:id="8" w:name="AuditEndDate"/>
      <w:r w:rsidR="00A4268A">
        <w:rPr>
          <w:rFonts w:cs="Arial"/>
        </w:rPr>
        <w:t>1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Sarah Selwyn is a Selwyn Foundation aged care facility located in Auckland, situated on the Selwyn Village.  The facility is certified to provide rest home and hospital (geriatric and medical) level care for up to 81 residents.  At the time of audit all 75 residents were hospital level. </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care manager is an experienced registered nurse and works full time.  She has been in the position since November 2017.  The care manager is supported by an experienced senior care manager with considerable experience in aged care who has oversight of the four facilities within the Selwyn Village.</w:t>
      </w:r>
    </w:p>
    <w:p w:rsidRPr="00A4268A">
      <w:pPr>
        <w:spacing w:before="240" w:line="276" w:lineRule="auto"/>
        <w:rPr>
          <w:rFonts w:eastAsia="Calibri"/>
        </w:rPr>
      </w:pPr>
      <w:r w:rsidRPr="00A4268A">
        <w:rPr>
          <w:rFonts w:eastAsia="Calibri"/>
        </w:rPr>
        <w:t xml:space="preserve">The service has an established quality and risk management system.  Residents, families and the general practitioner interviewed commented positively on the standard of care and services provided.  </w:t>
      </w:r>
    </w:p>
    <w:p w:rsidRPr="00A4268A">
      <w:pPr>
        <w:spacing w:before="240" w:line="276" w:lineRule="auto"/>
        <w:rPr>
          <w:rFonts w:eastAsia="Calibri"/>
        </w:rPr>
      </w:pPr>
      <w:r w:rsidRPr="00A4268A">
        <w:rPr>
          <w:rFonts w:eastAsia="Calibri"/>
        </w:rPr>
        <w:t xml:space="preserve">The one shortfall identified as part of the previous audit around medication continues to require.   </w:t>
      </w:r>
    </w:p>
    <w:p w:rsidRPr="00A4268A">
      <w:pPr>
        <w:spacing w:before="240" w:line="276" w:lineRule="auto"/>
        <w:rPr>
          <w:rFonts w:eastAsia="Calibri"/>
        </w:rPr>
      </w:pPr>
      <w:r w:rsidRPr="00A4268A">
        <w:rPr>
          <w:rFonts w:eastAsia="Calibri"/>
        </w:rPr>
        <w:t>This audit has identified one further area requiring improvement around documenting care plan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Sarah Selwyn has a fully implemented, robust,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they are evaluated six-monthly or more frequently when clinically indicated.  There is a documented medication management system.  A range of individual and group activities is available and coordinated by the diversional therapist.  All meals are prepared on-site.  There is a seasonal menu in place, which is reviewed by a dietitian.  Residents' food preferences are accommodated and the residents and relatives report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a last resort and safely used when required, and that enabler use is voluntary.  There were eight residents using restraints and one with an enabler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30"/>
        <w:gridCol w:w="1280"/>
        <w:gridCol w:w="96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provided to residents and relatives at entry to the service.  A record of all complaints, both verbal and written is maintained by the care manager on the on-line complaints’ register.  There have been 16 complaints, including two with the Health and Disability Commissioner since December 2017.  The two complaints with the Health and Disability Commissioner were both care related and remain in progress.  All complaints have been managed in line with Right 10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complaints documentation evidenced resolution of the complaint to the satisfaction of the complainant and advocacy offered.  Four residents and family members advised that they are aware of the complaints procedure.  Discussion around concerns, complaints and compliments was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policies/standard operating procedures in place to guide staff on the process around open disclosure.  Staff are required to record family notification when entering an incident into the system.  The care manager confirmed family are kept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encourage open discussion around the services provided (meeting minutes sighted).  Accident/incident forms reviewed evidenced relatives are informed of any incidents/accidents.  Four family members interviewed confirmed they are notified following a change of health status of their family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were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Sarah Selwyn is a Selwyn Foundation aged care facility located in Auckland, situated on the Selwyn Village.  The facility is certified to provide rest home and hospital (geriatric and medical) level care for up to 81 residents.  At the time of audit, all 75 residents were hospital level care including two residents under interim care (non-weight bearing) contracts.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business plan, 2017 – 2018 which is reviewed annually; the plan includes quality plans.  The service has quality improvement plans which have been reviewed and updated regularly.  </w:t>
            </w:r>
          </w:p>
          <w:p w:rsidR="00EB7645" w:rsidRPr="00BE00C7" w:rsidP="00BE00C7">
            <w:pPr>
              <w:pStyle w:val="OutcomeDescription"/>
              <w:spacing w:before="120" w:after="120"/>
              <w:rPr>
                <w:rFonts w:cs="Arial"/>
                <w:b w:val="0"/>
                <w:lang w:eastAsia="en-NZ"/>
              </w:rPr>
            </w:pPr>
            <w:r w:rsidRPr="00BE00C7">
              <w:rPr>
                <w:rFonts w:cs="Arial"/>
                <w:b w:val="0"/>
                <w:lang w:eastAsia="en-NZ"/>
              </w:rPr>
              <w:t>The care manager is a registered nurse who has been in the role since November 2017, she has nursing experience from the DHB.  The care manager is supported in her role by the senior care manager, also an RN, who has oversight of four facilities within the Selwyn Village.  The senior care manager has significant experience within the aged care sector.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Both the senior care manager and the care manager have completed at least eight hours of professional development.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Sarah Selwyn continues to implement the established quality and risk management system.  Quality and risk performance is reported across facility meetings and to the senior management team.  Discussions with the managers (senior care manager, care manager and senior registered nurse), reflected staff involvement in quality and risk management processes.</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monthly.  Minutes are maintained.  Annual resident and relative surveys are completed with results communicated to residents and staff.  Survey results have been collated and corrective actions documented, including discussion with family members and residents.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standard operating procedures (SOPs) and associated implementation systems to provide a good level of assurance that it is meeting accepted good practice and adhering to relevant standards - including those standards relating to the Health and Disability Services (Safety) Act 2001.  The services SOPs are reviewed at a national level by the clinical governance group with input from facility staff every two years.  Clinical guidelines are in place to assist care staff.  Updates to SOPs included procedures around the implementation of interRAI.</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and across the organisation.  There are clear guidelines and templates for reporting.  The facility has implemented established processes to collect, analyse and evaluate data, which is utilised for service improvements.  Key performance areas are benchmarked against other Selwyn facilities.  Results are communicated to staff at staff/quality meetings and reflected actions are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(but not limited to): sensor mats, increased monitoring, identification and meeting of individual needs and mattress perimeter guards.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ten incident/accident forms selected through the on-line incident form database for June identified that forms are fully completed and include follow-up by a registered nurse.  Neurological observations are completed for any suspected injury to the head.  The senior registered nurse and care manager are involved in the adverse event process.  There is a debriefing process for all critical incidents that includes a staff debrief and a review of the incident at the clinical governance group.</w:t>
            </w:r>
          </w:p>
          <w:p w:rsidR="00EB7645" w:rsidRPr="00BE00C7" w:rsidP="00BE00C7">
            <w:pPr>
              <w:pStyle w:val="OutcomeDescription"/>
              <w:spacing w:before="120" w:after="120"/>
              <w:rPr>
                <w:rFonts w:cs="Arial"/>
                <w:b w:val="0"/>
                <w:lang w:eastAsia="en-NZ"/>
              </w:rPr>
            </w:pPr>
            <w:r w:rsidRPr="00BE00C7">
              <w:rPr>
                <w:rFonts w:cs="Arial"/>
                <w:b w:val="0"/>
                <w:lang w:eastAsia="en-NZ"/>
              </w:rPr>
              <w:t>The senior care manager and care manager were able to identify situations that would be reported to statutory authorities including (but not limited to): infectious diseases, serious accidents and unexpected death.  There were no section 31 or serious reportable events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 place.  Six staff files reviewed (three registered nurses, the activities coordinator and two caregivers) included a comprehensive recruitment process which included reference checking, signed employment contracts and job descriptions, completed orientation programmes and annual performance appraisals.  A copy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There is an implemented annual education and training plan that exceeds eight hours annually.  The programme documents that ‘tool box talks’ are provided where a need has been identified (such as following complaints or an incident) and these have included; the importance of regular resident checks, monitoring the effectiveness of ‘as needed’ medication, use of short-term care plan, post falls care and manual handling as examples.  Compulsory training has included (but not limited to) pressure area prevention, wound management and pain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of the eleven RNs have completed interRAI training.  Clinical staff complete competencies relevant to their role.  The RNs and clinical manager have completed syringe driver training and have access to external training.  There is an attendance register for each training session and an individual staff member record of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There are implemented competencies for registered nurses including (but not limited to): medication competencies, restraint competencies, controlled drug competencies and insulin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human resources policy determines staffing levels and skill mixes for safe service delivery.  A roster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The care manager and senior RN are rostered Monday to Friday and on call.  The senior RN takes responsibility for oversight for the interim care residents.  There is a trained first aider on each shift.  The activity staff also have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on two floors and each floor is staffed separately.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Level one (27 of 30 residents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AM; two RNs, and six caregivers (three long and three short shifts)</w:t>
            </w:r>
          </w:p>
          <w:p w:rsidR="00EB7645" w:rsidRPr="00BE00C7" w:rsidP="00BE00C7">
            <w:pPr>
              <w:pStyle w:val="OutcomeDescription"/>
              <w:spacing w:before="120" w:after="120"/>
              <w:rPr>
                <w:rFonts w:cs="Arial"/>
                <w:b w:val="0"/>
                <w:lang w:eastAsia="en-NZ"/>
              </w:rPr>
            </w:pPr>
            <w:r w:rsidRPr="00BE00C7">
              <w:rPr>
                <w:rFonts w:cs="Arial"/>
                <w:b w:val="0"/>
                <w:lang w:eastAsia="en-NZ"/>
              </w:rPr>
              <w:t>PM; one RN and four caregivers (two long and two short shifts)</w:t>
            </w:r>
          </w:p>
          <w:p w:rsidR="00EB7645" w:rsidRPr="00BE00C7" w:rsidP="00BE00C7">
            <w:pPr>
              <w:pStyle w:val="OutcomeDescription"/>
              <w:spacing w:before="120" w:after="120"/>
              <w:rPr>
                <w:rFonts w:cs="Arial"/>
                <w:b w:val="0"/>
                <w:lang w:eastAsia="en-NZ"/>
              </w:rPr>
            </w:pPr>
            <w:r w:rsidRPr="00BE00C7">
              <w:rPr>
                <w:rFonts w:cs="Arial"/>
                <w:b w:val="0"/>
                <w:lang w:eastAsia="en-NZ"/>
              </w:rPr>
              <w:t>Night; one RN and two caregivers</w:t>
            </w:r>
          </w:p>
          <w:p w:rsidR="00EB7645" w:rsidRPr="00BE00C7" w:rsidP="00BE00C7">
            <w:pPr>
              <w:pStyle w:val="OutcomeDescription"/>
              <w:spacing w:before="120" w:after="120"/>
              <w:rPr>
                <w:rFonts w:cs="Arial"/>
                <w:b w:val="0"/>
                <w:lang w:eastAsia="en-NZ"/>
              </w:rPr>
            </w:pPr>
            <w:r w:rsidRPr="00BE00C7">
              <w:rPr>
                <w:rFonts w:cs="Arial"/>
                <w:b w:val="0"/>
                <w:lang w:eastAsia="en-NZ"/>
              </w:rPr>
              <w:t>Level two (48 of 50 residents on day of audit)</w:t>
            </w:r>
          </w:p>
          <w:p w:rsidR="00EB7645" w:rsidRPr="00BE00C7" w:rsidP="00BE00C7">
            <w:pPr>
              <w:pStyle w:val="OutcomeDescription"/>
              <w:spacing w:before="120" w:after="120"/>
              <w:rPr>
                <w:rFonts w:cs="Arial"/>
                <w:b w:val="0"/>
                <w:lang w:eastAsia="en-NZ"/>
              </w:rPr>
            </w:pPr>
            <w:r w:rsidRPr="00BE00C7">
              <w:rPr>
                <w:rFonts w:cs="Arial"/>
                <w:b w:val="0"/>
                <w:lang w:eastAsia="en-NZ"/>
              </w:rPr>
              <w:t>AM; two RNs, and eight caregivers (four long and four short shifts)</w:t>
            </w:r>
          </w:p>
          <w:p w:rsidR="00EB7645" w:rsidRPr="00BE00C7" w:rsidP="00BE00C7">
            <w:pPr>
              <w:pStyle w:val="OutcomeDescription"/>
              <w:spacing w:before="120" w:after="120"/>
              <w:rPr>
                <w:rFonts w:cs="Arial"/>
                <w:b w:val="0"/>
                <w:lang w:eastAsia="en-NZ"/>
              </w:rPr>
            </w:pPr>
            <w:r w:rsidRPr="00BE00C7">
              <w:rPr>
                <w:rFonts w:cs="Arial"/>
                <w:b w:val="0"/>
                <w:lang w:eastAsia="en-NZ"/>
              </w:rPr>
              <w:t>PM; one RN and six caregivers (three long and three short shifts)</w:t>
            </w:r>
          </w:p>
          <w:p w:rsidR="00EB7645" w:rsidRPr="00BE00C7" w:rsidP="00BE00C7">
            <w:pPr>
              <w:pStyle w:val="OutcomeDescription"/>
              <w:spacing w:before="120" w:after="120"/>
              <w:rPr>
                <w:rFonts w:cs="Arial"/>
                <w:b w:val="0"/>
                <w:lang w:eastAsia="en-NZ"/>
              </w:rPr>
            </w:pPr>
            <w:r w:rsidRPr="00BE00C7">
              <w:rPr>
                <w:rFonts w:cs="Arial"/>
                <w:b w:val="0"/>
                <w:lang w:eastAsia="en-NZ"/>
              </w:rPr>
              <w:t>Night; one RN and two caregivers</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stated there were adequate staff on duty.  Staff stated they feel supported by the RN, and care manager who respond quickly to after-hour calls.  The GP felt that staffing was adequate and noted that staff turnover was high.  The management team have implemented orientation and supervision for all new staff.  More complex residents (such as the non-weight bearing interim care residents) have a high level of oversight by the senior RN.  Regular walk round checks were observed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(standard operating procedures) in place for all aspects of medication management, including self-administration.  The RN checks all medications on delivery against the medication and any pharmacy errors are recorded and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responsible for the administering of medications have completed annual medication competencies and annual medication education.   Caregivers who act as a second checker also had a medication competency.  There were no self-medicating rest home residents on the day of audit.  The medication room was clean and well organised, all medications were in date and stored appropriately.  The medication fridges did not always have temperatures recorded daily. </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were reviewed.  Photo identification and allergy status were on all charts.  Not all medication charts had been reviewed by the GP at least three monthly.  There were instances of transcribing and medication administered without a prescription.  All medications administered documented a time given.  This is an improvement from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individual food, fluids and nutritional needs were met.  Residents are provided with a balanced diet which meets their cultural and nutritional requirements.  The food service is contracted to an external provider.  The meals are cooked on-site in the commercial kitchen that provides for all the facilities on the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contractors have a summer and winter menu reviewed by a registered dietitian as per the contract and they also provide dietetic input into the provision of special menus and diets where required.  A dietary assessment is completed on all residents at the time they are admitted.  Residents with special dietary needs have these needs identified.  Resource information on these diets is available in the kitchen and via the dietitian.  Resident forums discuss food and feedback is given.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praised the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equipment is available such as lipped plates/assist cups/grip and built up spoons and on observing mealtimes it was noted there were sufficient staff to assist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was observed to be clean and well organised and all aspects of food procurement, production, preparation, storage, delivery and disposal complied with current legislation and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five resident files included a resident centred care plan documented through the electronic system.  The four-long term resident care plans included an up to date interRAI and care plan.  The interim care resident had an initial care plan in place to supplement the DHB care plan.  Care plans did not all include all interventions as identified by the interRAI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sampled were goal orientated.  The staff interviewed stated that they have sufficient equipment and supplies to provide care.  Resident weights were noted to be monitored monthly or more frequently if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twelve wounds on the wound log at the time of the audit, these included four grade-two pressure injuries and eight minor wounds.  Assessments, management plans and documented reviews were in place for all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Specialist nursing advice is available from the DHB as needed. </w:t>
            </w:r>
          </w:p>
          <w:p w:rsidR="00EB7645" w:rsidRPr="00BE00C7" w:rsidP="00BE00C7">
            <w:pPr>
              <w:pStyle w:val="OutcomeDescription"/>
              <w:spacing w:before="120" w:after="120"/>
              <w:rPr>
                <w:rFonts w:cs="Arial"/>
                <w:b w:val="0"/>
                <w:lang w:eastAsia="en-NZ"/>
              </w:rPr>
            </w:pPr>
            <w:r w:rsidRPr="00BE00C7">
              <w:rPr>
                <w:rFonts w:cs="Arial"/>
                <w:b w:val="0"/>
                <w:lang w:eastAsia="en-NZ"/>
              </w:rPr>
              <w:t>Monitoring records sighted (weights, food and fluids and turning charts) were consistently completed.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their satisfaction with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staff employed (one a diversional therapist and one diversional therapist in training) who are responsible for the planning and delivery of the individual and group activities programme with assistance from staff.  There are organised activities for six days per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Group activities are varied to meet the needs of both higher functioning residents and those that require more assistance.  Individual activities are provided in resident’s rooms or wherever applicable.  </w:t>
            </w:r>
          </w:p>
          <w:p w:rsidR="00EB7645" w:rsidRPr="00BE00C7" w:rsidP="00BE00C7">
            <w:pPr>
              <w:pStyle w:val="OutcomeDescription"/>
              <w:spacing w:before="120" w:after="120"/>
              <w:rPr>
                <w:rFonts w:cs="Arial"/>
                <w:b w:val="0"/>
                <w:lang w:eastAsia="en-NZ"/>
              </w:rPr>
            </w:pPr>
            <w:r w:rsidRPr="00BE00C7">
              <w:rPr>
                <w:rFonts w:cs="Arial"/>
                <w:b w:val="0"/>
                <w:lang w:eastAsia="en-NZ"/>
              </w:rPr>
              <w:t>On the days of the audit, residents were observed being actively involved with a variety of activities.  The group activities programme is developed monthly, and a copy of the programme is available in the lounge, on noticeboards and in each resident room.  The group programme includes residents being involved within the community with social clubs, churches and schools.  Other activities include the gentlemen’s club, bingo, pub quizzes and links to other facilities for joint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DT/activities person interviews each newly admitted resident on or soon after admission and takes a social history.  This information is then used to develop a diversional therapy plan along with the interRAI (link to 1.3.6.1).  The care plan is then reviewed six-monthly as part of the interRAI and care plan review/evaluation process.  </w:t>
            </w:r>
          </w:p>
          <w:p w:rsidR="00EB7645" w:rsidRPr="00BE00C7" w:rsidP="00BE00C7">
            <w:pPr>
              <w:pStyle w:val="OutcomeDescription"/>
              <w:spacing w:before="120" w:after="120"/>
              <w:rPr>
                <w:rFonts w:cs="Arial"/>
                <w:b w:val="0"/>
                <w:lang w:eastAsia="en-NZ"/>
              </w:rPr>
            </w:pPr>
            <w:r w:rsidRPr="00BE00C7">
              <w:rPr>
                <w:rFonts w:cs="Arial"/>
                <w:b w:val="0"/>
                <w:lang w:eastAsia="en-NZ"/>
              </w:rPr>
              <w:t>A record is kept of individual resident’s activities and monthly progress notes completed.  There is a wide range of activities offered that reflect the resident needs.  Participation in all activities is voluntary.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described weekly van outings, musical entertainment and attendance at a variety of community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evaluated at least six monthly or if there has been a significant change in their health status.  There was documented evidence that care plan evaluations were current in resident files sampled.  Two residents were new to the service and the interim care resident had not yet required care plan evaluations.  Care plan reviews were signed as completed by the RN.  The files sampled documented that the GP had reviewed residents three-monthly (for those that had been at the service longer than three months) or when requested if issues arise or their health status changes (link 1.3.12.1).  The registered nurses interviewed described the communication process with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two levels.  The building holds a current warrant of fitness which is displayed.  Fire drills occurs six monthly.  There is a maintenance work notification book for staff to communicate with maintenance staff on issues and areas that require attention.  A preventative maintenance schedule is in place for the service.  Hot water temperatures are monitored and recorded monthly.  Electrical equipment is tested and tagged.  All hoists have been checked and serviced and medical equipment has been calibrated and checked.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moving easily around the building with walking aids, wheelchairs and independently.</w:t>
            </w:r>
          </w:p>
          <w:p w:rsidR="00EB7645" w:rsidRPr="00BE00C7" w:rsidP="00BE00C7">
            <w:pPr>
              <w:pStyle w:val="OutcomeDescription"/>
              <w:spacing w:before="120" w:after="120"/>
              <w:rPr>
                <w:rFonts w:cs="Arial"/>
                <w:b w:val="0"/>
                <w:lang w:eastAsia="en-NZ"/>
              </w:rPr>
            </w:pPr>
            <w:r w:rsidRPr="00BE00C7">
              <w:rPr>
                <w:rFonts w:cs="Arial"/>
                <w:b w:val="0"/>
                <w:lang w:eastAsia="en-NZ"/>
              </w:rPr>
              <w:t>There are outside courtyard areas with seating, tables and shaded areas that are easily accessible.  All hazards have been identified in the hazard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Definitions of infections are in place, appropriate to the complexity of service provided.  The infection control coordinator collects the infection rates each month, identifies trends and uses the information to initiate quality activities within the facility including training needs.  Care staff interviewed were aware of infection rates.  Systems are in place that are appropriate to the size and complexity of the facility.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Restraint minimisation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using an enabler (a lap belt) and eight residents with restraints (seven bedrails and one brief restraint).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67"/>
        <w:gridCol w:w="1280"/>
        <w:gridCol w:w="4939"/>
        <w:gridCol w:w="3036"/>
        <w:gridCol w:w="14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to guide practice, all staff who administer medications have an up to date medication competency.  The medication room was secure, and trolleys supervised always during medication rounds.  GP reviews were not all up to date, not all medication was prescribed, care plans documented transcribing of medication and fridge temperature were not consistently monitored.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(i)The medimap self-audit on the day of audit documented that eleven of 74 medication charts were overdue for GP review.</w:t>
            </w:r>
          </w:p>
          <w:p w:rsidR="00EB7645" w:rsidRPr="00BE00C7" w:rsidP="00BE00C7">
            <w:pPr>
              <w:pStyle w:val="OutcomeDescription"/>
              <w:spacing w:before="120" w:after="120"/>
              <w:rPr>
                <w:rFonts w:cs="Arial"/>
                <w:b w:val="0"/>
                <w:lang w:eastAsia="en-NZ"/>
              </w:rPr>
            </w:pPr>
            <w:r w:rsidRPr="00BE00C7">
              <w:rPr>
                <w:rFonts w:cs="Arial"/>
                <w:b w:val="0"/>
                <w:lang w:eastAsia="en-NZ"/>
              </w:rPr>
              <w:t>(ii) One resident who was receiving oxygen did not have this prescribed.</w:t>
            </w:r>
          </w:p>
          <w:p w:rsidR="00EB7645" w:rsidRPr="00BE00C7" w:rsidP="00BE00C7">
            <w:pPr>
              <w:pStyle w:val="OutcomeDescription"/>
              <w:spacing w:before="120" w:after="120"/>
              <w:rPr>
                <w:rFonts w:cs="Arial"/>
                <w:b w:val="0"/>
                <w:lang w:eastAsia="en-NZ"/>
              </w:rPr>
            </w:pPr>
            <w:r w:rsidRPr="00BE00C7">
              <w:rPr>
                <w:rFonts w:cs="Arial"/>
                <w:b w:val="0"/>
                <w:lang w:eastAsia="en-NZ"/>
              </w:rPr>
              <w:t>(iii) Two resident care plans transcribed medication to be given (both matched the prescription in the medication chart).</w:t>
            </w:r>
          </w:p>
          <w:p w:rsidR="00EB7645" w:rsidRPr="00BE00C7" w:rsidP="00BE00C7">
            <w:pPr>
              <w:pStyle w:val="OutcomeDescription"/>
              <w:spacing w:before="120" w:after="120"/>
              <w:rPr>
                <w:rFonts w:cs="Arial"/>
                <w:b w:val="0"/>
                <w:lang w:eastAsia="en-NZ"/>
              </w:rPr>
            </w:pPr>
            <w:r w:rsidRPr="00BE00C7">
              <w:rPr>
                <w:rFonts w:cs="Arial"/>
                <w:b w:val="0"/>
                <w:lang w:eastAsia="en-NZ"/>
              </w:rPr>
              <w:t>(iv) The medication fridge temperatures were not consistently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(i)Ensue that medication charted documents a timely GP review.</w:t>
            </w:r>
          </w:p>
          <w:p w:rsidR="00EB7645" w:rsidRPr="00BE00C7" w:rsidP="00BE00C7">
            <w:pPr>
              <w:pStyle w:val="OutcomeDescription"/>
              <w:spacing w:before="120" w:after="120"/>
              <w:rPr>
                <w:rFonts w:cs="Arial"/>
                <w:b w:val="0"/>
                <w:lang w:eastAsia="en-NZ"/>
              </w:rPr>
            </w:pPr>
            <w:r w:rsidRPr="00BE00C7">
              <w:rPr>
                <w:rFonts w:cs="Arial"/>
                <w:b w:val="0"/>
                <w:lang w:eastAsia="en-NZ"/>
              </w:rPr>
              <w:t>(ii) Ensure all medications are prescribed.</w:t>
            </w:r>
          </w:p>
          <w:p w:rsidR="00EB7645" w:rsidRPr="00BE00C7" w:rsidP="00BE00C7">
            <w:pPr>
              <w:pStyle w:val="OutcomeDescription"/>
              <w:spacing w:before="120" w:after="120"/>
              <w:rPr>
                <w:rFonts w:cs="Arial"/>
                <w:b w:val="0"/>
                <w:lang w:eastAsia="en-NZ"/>
              </w:rPr>
            </w:pPr>
            <w:r w:rsidRPr="00BE00C7">
              <w:rPr>
                <w:rFonts w:cs="Arial"/>
                <w:b w:val="0"/>
                <w:lang w:eastAsia="en-NZ"/>
              </w:rPr>
              <w:t>(iii) Cease the practice of transcribing.</w:t>
            </w:r>
          </w:p>
          <w:p w:rsidR="00EB7645" w:rsidRPr="00BE00C7" w:rsidP="00BE00C7">
            <w:pPr>
              <w:pStyle w:val="OutcomeDescription"/>
              <w:spacing w:before="120" w:after="120"/>
              <w:rPr>
                <w:rFonts w:cs="Arial"/>
                <w:b w:val="0"/>
                <w:lang w:eastAsia="en-NZ"/>
              </w:rPr>
            </w:pPr>
            <w:r w:rsidRPr="00BE00C7">
              <w:rPr>
                <w:rFonts w:cs="Arial"/>
                <w:b w:val="0"/>
                <w:lang w:eastAsia="en-NZ"/>
              </w:rPr>
              <w:t>(iv) Ensure the medication fridge temperatures are documented as monitored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interim care short-term resident and one permanent resident had a comprehensive care plan in place that reflected the interRAI assessment and the computer based assessments.  Three resident care plans did not document interventions to support all assessed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(i)One care plan did include interventions to support resident’s mood and activities as identified by the interRAI process.  The care plan also did not include interventions or a short-term care plan to identify and support the current wounds on the leg.</w:t>
            </w:r>
          </w:p>
          <w:p w:rsidR="00EB7645" w:rsidRPr="00BE00C7" w:rsidP="00BE00C7">
            <w:pPr>
              <w:pStyle w:val="OutcomeDescription"/>
              <w:spacing w:before="120" w:after="120"/>
              <w:rPr>
                <w:rFonts w:cs="Arial"/>
                <w:b w:val="0"/>
                <w:lang w:eastAsia="en-NZ"/>
              </w:rPr>
            </w:pPr>
            <w:r w:rsidRPr="00BE00C7">
              <w:rPr>
                <w:rFonts w:cs="Arial"/>
                <w:b w:val="0"/>
                <w:lang w:eastAsia="en-NZ"/>
              </w:rPr>
              <w:t>(ii) One care plan did not include documented interventions for mood as identified by the InterRAI.</w:t>
            </w:r>
          </w:p>
          <w:p w:rsidR="00EB7645" w:rsidRPr="00BE00C7" w:rsidP="00BE00C7">
            <w:pPr>
              <w:pStyle w:val="OutcomeDescription"/>
              <w:spacing w:before="120" w:after="120"/>
              <w:rPr>
                <w:rFonts w:cs="Arial"/>
                <w:b w:val="0"/>
                <w:lang w:eastAsia="en-NZ"/>
              </w:rPr>
            </w:pPr>
            <w:r w:rsidRPr="00BE00C7">
              <w:rPr>
                <w:rFonts w:cs="Arial"/>
                <w:b w:val="0"/>
                <w:lang w:eastAsia="en-NZ"/>
              </w:rPr>
              <w:t>(iii) One care plan did not include interventions to support the resident’s current interests and activities (activity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care plans document interventions as identified by the interRAI process.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Selwyn Care Limited - Sarah Selwyn</w:t>
    </w:r>
    <w:bookmarkEnd w:id="58"/>
    <w:r>
      <w:rPr>
        <w:rFonts w:cs="Arial"/>
        <w:sz w:val="16"/>
        <w:szCs w:val="20"/>
      </w:rPr>
      <w:tab/>
      <w:t xml:space="preserve">Date of Audit: </w:t>
    </w:r>
    <w:bookmarkStart w:id="59" w:name="AuditStartDate1"/>
    <w:r>
      <w:rPr>
        <w:rFonts w:cs="Arial"/>
        <w:sz w:val="16"/>
        <w:szCs w:val="20"/>
      </w:rPr>
      <w:t>31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