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Devonport Palms Retirement Limited - Devonport Palms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Devonport Palms Retirement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Devonport Palms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August 2018</w:t>
      </w:r>
      <w:bookmarkEnd w:id="7"/>
      <w:r w:rsidRPr="009418D4">
        <w:rPr>
          <w:rFonts w:cs="Arial"/>
        </w:rPr>
        <w:tab/>
        <w:t xml:space="preserve">End date: </w:t>
      </w:r>
      <w:bookmarkStart w:id="8" w:name="AuditEndDate"/>
      <w:r w:rsidR="00A4268A">
        <w:rPr>
          <w:rFonts w:cs="Arial"/>
        </w:rPr>
        <w:t>24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Devonport Palms is privately owned and operated, and provides care for up to 30 residents requiring rest home level care.  On the day of the audit there were 27 residents.  </w:t>
      </w:r>
    </w:p>
    <w:p w:rsidRPr="00A4268A">
      <w:pPr>
        <w:spacing w:before="240" w:line="276" w:lineRule="auto"/>
        <w:rPr>
          <w:rFonts w:eastAsia="Calibri"/>
        </w:rPr>
      </w:pPr>
      <w:r w:rsidRPr="00A4268A">
        <w:rPr>
          <w:rFonts w:eastAsia="Calibri"/>
        </w:rPr>
        <w:t>The service is managed by a facility manager/owner who has worked at the facility for 13 years.  The facility manager/owner is supported by a clinical manager.  Residents and families interviewed were complimentary of the care and support provided.  Staff turnover remains low.</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This certification audit identified areas for improvement relating to medication management and food temperatures.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Devonport Palms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Cavell group quality management system describes Devonport Palms quality improvement processes.  Progress with the quality management programme has been monitored through the three-monthly quality/health and safety/infection control meetings.  Data is collected on complaints, accidents, incidents, infection control and restraint use.  There is a current business plan in place.  Resident/relative meetings are held three monthly.  There are human resources policies including recruitment, job descriptions, selection, orientation and staff training and development.  The service has an orientation programme that provides new staff with relevant information for safe work practice.  The internal audit schedule for 2017 has been completed and 2018 is being completed as per schedule.  The service has an annual training schedule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and families receive an information pack on admission.  The clinical manager completes admission assessments using the interRAI assessment tool.  Care plans are developed in consultation with the resident and/or family input.  Care plans demonstrate allied health input into the care of the resident.  Care plans are reviewed and evaluated at least six-monthly.  Medication policies reflect legislative medicine requirements and guidelines.  All staff responsible for administration of medicines complete education and medicine competencies.  An activities programme is in place.  The programme includes outings, entertainment and activities that meet the recreational preferences and abilities of the residents.  Residents expressed satisfaction with the activities provided.  All food is prepared on-site.  Residents’ nutritional needs are identified and documented.  Alternative choices are available for dislikes.  Meals are well presented.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warrant of fitness.  Reactive and preventative maintenance is carried out.  Chemicals are stored safely, and staff are provided with personal protective equipment.  Hot water temperatures are monitored and recorded.  Residents’ rooms are of sufficient space to allow services to be provided and for the safe use and manoeuvring of mobility aids.  There are sufficient communal areas within the facility, including lounge and dining areas.  There is a designated laundry and cleaner’s room.  The service has procedures in place for civil defence and other emergencies and six-monthly fire drills are conducted.  External garden areas are accessible with suitable pathways, seating and shade is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Devonport Palms has restraint minimisation and safe practice policies and procedures in place.  There were no residents requiring the use of a restraint or enabler.  Staff receive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are appropriate for the size, complexity and degree of risk associated with the service.  The infection control coordinator role is shared between the clinical manager and team leader/caregiver.  The infection control coordinators have attended external training.  Staff attend annual infection control education.  There is a suite of infection control policies and guidelines that meet infection control standards.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51"/>
        <w:gridCol w:w="1280"/>
        <w:gridCol w:w="92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four care staff (three caregivers and one activities coordinator) confirmed their familiarity with the Code.  Three residents and five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policies/procedures around informed consent and advanced directives.  Resuscitation status and advance directives on all files sampled were appropriately signed.  There are signed consents for release of information, outings and photographs in all six resident files sampled.  Consent is obtained for specific treatments/procedures such as influenza vaccines.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have been implemented and residents and their family/whānau are provided with information on admission.  The residents and family members interviewed were aware of the complaints process and to whom they should direct complaints.  Complaint forms are visible at the entrance of the facility.  A complaints register is maintained.  There have been no complaints made since the last audit in March 2017.  However, a complaint was made through the Health &amp; Disability Commissioner (HDC) in July 2016.  The complaint has been reviewed and investigated with corrective actions taken.  A letter from HDC in December 2017, confirmed that there would be no further action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facility manager/owner or clinical manager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Residents and relatives interviewed reported that residents are able to choose to engage in activities and access community resources.  There is an abuse and neglect policy in place.  Staff receive training on abuse and neglect, which was last completed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for the provision of culturally safe services for Māori residents.  On the day of the audit there were no residents that identified as Māori.  Staff confirmed they are aware of the need to respond appropriately to maintain cultural safety.  Staff receive training on cultural safety and Treaty of Waitangi, which was last completed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facility manager/owner is responsible for coordinating the internal audit programme.  Three monthly staff and three-monthly quality/health and safety/infection control meetings and three-monthly residents meetings are conducted.  Residents and relatives interviewed spoke positively about the care and support provided.  Staff interviewed stated that they feel supported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Residents and family are informed prior to entry of the scope of services and any items they have to pay for that are not covered by the agreement.  Residents and relatives interviewed confirmed that management and staff are approachable and available.  Twelve incident forms reviewed, identified family were notified following a resident incident.  Relatives interviewed confirmed they are notified of any incidents/accidents.  Families are invited to attend the three-monthly resident/family meeting.  The service has policies and procedures available for access to interpreter services for residents (and their family).  If residents or family/whānau have difficulty with written or spoken English, then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Devonport Palms is owned and operated by a member/director of the Cavell group.  The Cavell group is comprised of a group of six independent aged care providers who share policies and provide collegial support while maintaining their independent businesses.  Devonport Palms provides care for up to 30 residents requiring rest home level care.  On the day of the audit, there were 27 residents in total.  All residents were under the aged 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manager/owner who is experienced in the industry and has worked at the facility for 13 years.  The facility manager/owner is supported by a clinical manager, who has worked at Devonport Palms for 12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Devonport Palms has a current 2018/2019 business plan that includes goals and objectives.  The goals and objectives for 2017/2018 have been reviewed and were documented as being achieved.  The business plan incorporates the risk management plan and goals for each area of service delivery and organisational management.  The facility manager/owner is responsible for the operational and financial aspect of the business.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manager/owner has attended at least eight hours of professional development that relates to managing a rest home including NZ Aged Care Association and quality management training courses.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manager/owner reported that in the event of his temporary absence the clinical manager fulfils the role with support from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Cavell group quality management system describes Devonport Palms quality improvement processes.  Progress with the quality management programme has been monitored through the three-monthly combined quality/health and safety/infection control meeting.  The meetings cover matters arising from the three-monthly staff and three-monthly resident meetings, health and safety, complaints, accidents/incidents and infection control, internal audits, and survey results and outcomes.  Meeting minutes have been maintained and staff are expected to read the minutes.  Minutes for all meetings have included actions to achieve compliance where relevant.  Data is collected on complaints, accidents, incidents, infection control and restraint use.  Staff interviewed, confirmed they are well informed and receive quality management programme information including accident/incident and infection control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2017 has been completed and 2018 is being completed as per schedule.  Areas of non-compliance identified at audits have been actioned for improvement.  The service has implemented a health and safety management system.  Risk management, hazard control and emergency policies and procedures are being implemented and are monitored at the combined meeting.  Hazard identification forms and an up-to date hazard register (last reviewed 19 March 2018) are in place.  The service has policies/procedures to support service delivery.  An annual resident and relative satisfaction survey (June 2018) has been conducted with respondents advising that they are overall very satisfied with the level of care and service they receive.  Falls prevention strategies are in place that includes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Twelve accident/incident forms for the month of June, July and August 2018 were reviewed.  All document timely RN review and follow-up.  There is documented evidence the family had been notified of any incidents.  Discussions with the facility manager/owner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team leader/caregiver, two caregivers, one cook and one activities coordinator) were reviewed.  The recruitment and staff selection process requires that relevant checks are completed to validate the individual’s qualifications, experience and suitability for the role.  Performance appraisals were current.  A current practising certificate was sighted for the clinical manager.  The service has an orientation programme in place to provide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orientation process and stated that they believed new staff are adequately orientated to the service.  The clinical manager and caregivers’ complete competencies relevant to their role such as medications.  There is an education planner in place that covers compulsory education requirements over a two-year period.  The clinical manager has completed interRAI training and has attended education sessions at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Devonport Palms has a roster in place, which provides sufficient staffing cover for the provision of care and service to residents.  Staffing rosters were sighted and there is an adequate number of staff on duty to meet the residents’ needs on different shifts.  The facility manager/owner is on-site from 8.30 am until 4.30 pm Monday to Friday and is on-call 24/7 for any operational issues.  There is a clinical manager on-site from 7.00 am until 3.00 pm Monday to Friday and is on-call 24/7 for any clinical concerns.  The local general practitioner (GP) also provides after hours care if required and the caregivers have access to the local ambulance service.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supported by two caregivers on duty on the morning shift, one caregiver on duty on the afternoon shift and one caregiver on the night shift.  Additionally, there is one hospitality/caregiver on duty from 8.00 am to 10.00 am on the morning and from 4.00 pm to 8.00 pm on the afternoon to help out with showering and meals.  Roster shortages or sickness are covered by casual or off duty staff.  The caregivers and residents interviewed reported that there is sufficient staff cover.  There are also two caregivers that live directly next door to the facility who are available for any caregiver replacement roles or assistance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admission policy and procedure.  There is an admission pack, which includes all relevant aspects of service, and family are provided with additional information such as the Health and Disability Code of Rights and how to access advocacy.  A needs assessment is required prior to entry to ensure the service can provide the assessed level of care.  The clinical manager confirmed that the service has good working relationships with the needs assessors, social worker, mental health team and GPs.  The admission agreement reviewed aligns with the ARRC agreement.  The six admission agreements sighted had all been signed within the required timeframe.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guidelines for death, discharge, transfer and follow-up.  When transferring, all relevant information is documented and transferred with the resident.  Resident transfer information is communicated to the receiving health provider or service.  There is documented evidence of family notification for resident transfers.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There are policies available for safe medicine management that meet legislative requirements.  Not all medication charts sampled met legislative prescribing requirements and guidelines.  Residents who are prescribed dietary supplements have these correctly prescribed by the GP and staff sign for these as they are administered.  Since the last audit the service has implemented an electronic medication management system (Medi-map), however the service also maintains paper medication charts and administration records for those residents who have retained their own GP, and/or where the GP has chosen not to use the electronic system to update the medication prescript.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medications have been assessed for competency on an annual basis.  Education around safe medication administration has been provided.  Staff were observed to be safely administering medications.  Senior caregivers interviewed described their role regarding medication administration.  The service currently uses blister packed medications.  Not all medications are checked on delivery against the medication chart.  The service no longer uses standing orders.  There were no residents self-medicating on the day of audit.  The medication fridge temperature is recorded regularly and is within the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provided at Devonport Palms are prepared and cooked on-site.  There is a four-weekly seasonal menu which had been reviewed by a dietitian.  Meals are plated in the kitchen and delivered to the dining area.  Dietary needs are known with individual likes and dislikes documented and accommodated.  Pureed and diabetic desserts are provided.  Cultural and religious food preferences are met as required.  There were no residents requiring pureed meals at time of audit.  Supplements are provided to residents with identified weight loss issues (documentation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allow for the opportunity for resident feedback on the meals and food services.  Residents and family members are satisfied with the food and confirmed alternative food choices are offered for dislikes.  Fridge and freezer temperatures are taken and recorded, however the temperatures were not always within range.  Dry goods including those decanted from bulk supply, did not always have a date of opening/expiry recorded.  The dishwasher is checked regularly by the chemical supplier.  All food services staff have completed training in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confirmed that should a consumer be declined entry to the service, the reason for this is recorded and communicated back to the referrer/consumer.  Reasons for declining a referral/enquiry may include no bed availability or unable to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assessments are completed on admission and reviewed as part of the interRAI assessment process.  InterRAI assessments have been completed for five of six resident files reviewed (one of the six files, the interRAI file had not yet been transferred to the service by needs assessment service).  Risk assessments (within the interRAI assessment tool) have been completed as identified and were reflected in the long-term care plan.  The care plans also document the residents’ cultural needs, values and spirituality.  The activities coordinator completes an activity assessment as part of admission that identifies individual activities and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were in place for all resident files reviewed and were resident-focused and individualised.  Residents and family confirmed they are involved in the care planning process.  There is documented evidence of resident and/or family input into care planning and six-monthly reviews.  Short-term care plans were available for use to document any changes in health needs.  Short-term care plans were evidenced for skin tears, short course antibiotics, chest infections and wounds.  To compliment short-term care plans, the service also used treatment plans (ie, UTIs and chest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(and where relevant, associated treatment plans) were evaluated at regular intervals and either resolved or added to the long-term care plan if an ongoing problem.  Medical notes and other allied health professionals progress notes were evident in the six files sampled.  Relatives interviewed were very positive and complimentary about the staff, clinical and medical care provided and confirmed they are kept informed of any significant events and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follow the care plan and report progress against the care plan at least daily in the progress notes.  During the tour of the facility, it was noted that all staff treated residents with respect and dignity.  Residents and families were able to confirm this observation.  Caregivers reported that they are informed of any changes in health status at handover between shifts.  When a resident's condition alters, the clinical manager initiates a review by the residents GP in the first instance.  If external nursing or allied health advice is required, the clinical manager will initiate a referral (eg, to the wound care specialist nurse, podiatrist).  If external medical advice is required, this will be actioned by the GPs.  Staff have access to sufficient medical supplies (eg, dressings).  Continence products are available and resident files include a continence assessment, where continence products identified for day use and night use were documented and included in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with wounds currently being managed during the audit, however a review of wound records for residents with recently healed wounds showed wound assessment, monitoring and wound management plans had been documented.  All wounds had been reviewed within planned timeframes or earlier.  There were no residents with pressure injuries on the days of the audit.  The care staff have access to specialist nursing wound care management advice through the Cavell group and the local district nursing service.  Interviews with the clinical manager and the caregivers demonstrated an understanding of the individualised needs of residents.  Documentation evidenced RN oversight of resident care, additional assessments and/or monitoring records (ie, pain assessment, food and fluid monitoring)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coordinators who provide a recreational programme Monday to Friday.  The activity coordinators are supported by a qualified diversional therapist (DT) within the Cavell group and they attend the regional DT meetings.  The activity coordinators have a current first aid certificate.  The activity programme is planned a month in advance and all residents receive a copy of the programme.  The group activity programme for the month is also placed on the residents’ noticeboards.  There are a range of activities to meet the recreational preferences and individual abilities including: word games, history, memorabilia, entertainment, craft, exercises and movies.  One-on-one time is spent with residents who choose not to participate in the group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mobility van is hired for outings.  Residents are encouraged to maintain community involvement and trips are arranged to community groups (eg, church, RSA).  Interdenominational church services are held regularly.  The activities coordinators complete an activities assessment on admission.  Each resident has an individualised activity plan documented within three weeks of admission.  All activity plans sampled had been reviewed at least six-monthly against the stated goals.  Resident meetings provide an opportunity for the residents to provide feedback and suggestions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long-term care plans (for residents who had been in the service six months or longer) had been evaluated six monthly or earlier due to health changes.  Short-term care plans focus on short-term issues and are reviewed regularly with ongoing problems transferred to the long-term care plan.  Written evaluation forms are used to document achievement (or not), of the residents’ goals.  The six-monthly review is completed with input from the multidisciplinary team (clinical manager, GP, team leader/caregiver, activities coordinator and member of the family or resident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residents’ files.  The service facilitates access to other medical and non-medical services.  Referral documentation is maintained on residents’ files.  Discussion with the clinical manager identified that the service has access to GPs, ambulance/emergency services, allied health professionals, needs assessors and mental health services for the older people.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waste and hazardous substances safety policy.  Education on the management of waste and hazardous substances is provided during orientation of new staff and as scheduled on the education planner.  All chemicals are correctly labelled and are stored in locked cupboards.  Safety datasheets and product wall charts are available.  Gloves, aprons and goggles are available for staff use and staff were observed wearing appropriate protective equipment when carrying out their duties.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in January 2019.  There is a lift and stair access between the two floors.  The lift can accommodate a bed/ambulance stretcher.  Contractors who are available 24/7 carry out reactive and preventative maintenance as organised by the facility manager/owner.  There is a planned maintenance programme.  Hot water temperatures of all resident areas are monitored two monthly and are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living areas are carpeted, and vinyl surfaces exist in bathrooms/toilet areas.  The corridors are wide enough to promote safe mobility.  Residents were observed moving freely around the areas with mobility aids where required.  There are external areas and gardens, which are easily accessible.  There is outdoor furniture and seating with shade provided.  The staff interviewed stated that they have all the equipment referred to in care plans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communal toilets and showers for residents in rooms without ensuites.  Other bedrooms have either single or shared ensuites.  All bedrooms have hand basins.  There is appropriate signage, easy to clean flooring and fixtures and handrails appropriately placed.  Privacy is maintained at all times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are single with the exception of six double rooms.  The rooms are spacious enough for the resident to easily manoeuvre around with mobility aids as required.  Residents are encouraged to personalise their rooms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open plan lounge on the ground floor with access to the outdoor area.  The upstairs area has a lounge with kitchenette, which allows for small group or individual quiet time and family visits.  There is a separate resident dining room.  All lounge/dining areas are easily accessed.  Residents are able to move freely and safely, and furniture is arranged to facilitate this.  There is adequate space to allow for individual and group activities to occur within the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policy and cleaning schedules are in place.  Personal protective equipment is available in sluice/cleaning and laundry rooms.  There is a defined clean/dirty area within the laundry.  There were adequate linen supplies sighted.  The cleaning trolleys are stored safely when not in use.  Safety datasheets are available for cleaning and laundry staff.  Staff were observed to be wearing appropriate protective wear when carrying out their duties.  Cleaning and laundry audits have been completed.  Residents expressed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dated 17 June 2000.  There are emergency and disaster management plans in place to ensure health, civil defence and other emergencies are included.  Six-monthly fire evacuation practice documentation was sighted, with the last fire evacuation drill occurring on 20 June 2018.  Fire training and security situations are part of orientation of new staff and include competency assessments.  There are adequate supplies in the event of a civil defence emergency including sufficient food, water (water tank supply) and alternate gas cooking (BBQ and gas hobs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pandemic outbreak supplies and first aid kits available, which are checked six monthly.  Emergency equipment is available at the facility.  There is the availability of a generator to hire if needed.  Short-term backup power for emergency lighting is in place for up to four hours.  A minimum of one person trained in first aid and cardiopulmonary resuscitation (CPR) is available at all times.  The clinical manager holds a current first aid certificate.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well ventilated and light.  The facility has ceiling heating.  The temperature is monitored (visual display) by the facility manager.  Each bedroom is individually thermostat controlled.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role is shared between the clinical manager and the team leader/caregiver.  The infection control position description clearly defines responsibilities.  There are three monthly provider group (Cavell group) combined infection control and health and safety meetings.  Meeting minutes are available to staff.  The infection control programme is reviewed annually.  Visitors are asked not to visit if they have been unwell.  Influenza vaccines are offered to residents.  There are hand sanitisers throughout the facility and adequate supplies of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is managed by the site’s infection control coordinators and monitored with support by the Cavell group infection control committee.  The infection control coordinators have attended external education on infection control.  The infection control coordinator has access to the Cavell groups infection control coordinator, DHB infection control nurse, public health, and GP and laboratory personnel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policies, standards and guidelines and includes the infection control programme, responsibilities and oversight,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are responsible for coordinating/providing education and training to staff.  Infection control education occurs regularly throughout the year.  All newly appointed staff receive infection control education on orientation.  Hand hygiene audits are completed at least annually for all staff.  Resident education occurs as part of providing daily cares and is discussed as relevant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Definitions of infections are in place and appropriate to the complexity of service provided.  The surveillance data is collected throughout the month and analysed monthly to identify areas for improvement or corrective action requirements.  Data is reported to and benchmarked monthly with other facilities in the Cavell group infection committee.  Infection rates have remained low.  Any trends identified, including quality initiatives are discussed at both the Cavell group management meeting and site staff meetings.  Infection control internal audits have been completed.  There have been no outbreaks since the previous audit.  Systems are in place that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Devonport Palms has restraint minimisation and safe practice policies and procedures in place.  Policies and procedures include definition of restraint and enabler that are congruent with the definition in NZS 8134.0.  There were no residents requiring restraint or enablers at the time of the audit.  The service is committed to maintaining a restraint free environment.  Staff receive training in restraint minimisation, which was last completed in November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63"/>
        <w:gridCol w:w="1280"/>
        <w:gridCol w:w="4137"/>
        <w:gridCol w:w="5421"/>
        <w:gridCol w:w="1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for safe medication management.  All staff who administer medication have completed the required medication competencies.  Medication is stored safely.  Reconciliation of medication has not always been completed.  The service uses an electronic medication management system, however not all medication changes are being documented in the electronic medication chart.  At times, paper administration records are also being maintained.  Medications, including short course medication have been administered without a signed prescription.  The medication charts reviewed, identified that the GP has reviewed all residents’ medication three-monthly and all allergies are noted.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Medicine reconciliation of received medications with the resident’s medication chart had not been accurately completed for three out of 12 files.</w:t>
            </w:r>
          </w:p>
          <w:p w:rsidR="00EB7645" w:rsidRPr="00BE00C7" w:rsidP="00BE00C7">
            <w:pPr>
              <w:pStyle w:val="OutcomeDescription"/>
              <w:spacing w:before="120" w:after="120"/>
              <w:rPr>
                <w:rFonts w:cs="Arial"/>
                <w:b w:val="0"/>
                <w:lang w:eastAsia="en-NZ"/>
              </w:rPr>
            </w:pPr>
            <w:r w:rsidRPr="00BE00C7">
              <w:rPr>
                <w:rFonts w:cs="Arial"/>
                <w:b w:val="0"/>
                <w:lang w:eastAsia="en-NZ"/>
              </w:rPr>
              <w:t>ii)  In two of twelve files, staff had administered medications without a documented prescription.  There was also evidence of transcribed medication changes as per a MHSOP clinic letter in one of the two files.  Note: The resident was in hospital during the audit and the service was advised that the resident now required a higher level of care and has since been discharged from their service.</w:t>
            </w:r>
          </w:p>
          <w:p w:rsidR="00EB7645" w:rsidRPr="00BE00C7" w:rsidP="00BE00C7">
            <w:pPr>
              <w:pStyle w:val="OutcomeDescription"/>
              <w:spacing w:before="120" w:after="120"/>
              <w:rPr>
                <w:rFonts w:cs="Arial"/>
                <w:b w:val="0"/>
                <w:lang w:eastAsia="en-NZ"/>
              </w:rPr>
            </w:pPr>
            <w:r w:rsidRPr="00BE00C7">
              <w:rPr>
                <w:rFonts w:cs="Arial"/>
                <w:b w:val="0"/>
                <w:lang w:eastAsia="en-NZ"/>
              </w:rPr>
              <w:t>iii) One of twelve files evidenced administration of a short course medication after the prescribed timeframe.  Note: The service had followed this up with the resident’s GP during this audit and was awaiting changes to be made to the electronic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iv) Staff had been administering medications from a new pharmacy printed medication chart for one of twelve residents.  The chart had been supplied nine days earlier and had not yet been signed by the residents GP.  For this same resident, staff had continued to administer a controlled drug now prescribed for daily use (also nine days earlier), from a copy of a controlled drug prescription, however there was no documented record of administration.  This change to daily use had not been included on the pharmacy printed medication chart.  Note: The service followed this up with the pharmacy and GP during the audit and a complete and current signed medication chart and updated printed administration sheet was provided (sighted).  Since the draft report, the service has reported that all clients received their medication as prescribed and corrective actions have now been sighted and signed-off by the local DHB.  Therefore the risk has been lowered to moderate.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all medicines when received are reconciled with the resident’s current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medications are only administered with a signed prescription and that medication changes are documented on the medication chart by the residents GP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(iii) Ensure end dates of short course medications are documented and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Ensure medications are all signed for and administration including time given is clearly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purchased and delivered weekly to the service.  Food preparation benches have been covered with stainless steel, to ensure surfaces are able to be thoroughly cleaned.  Temperatures of delivered chilled food and end-cooked food are not consistently recorded as per the organisations policy and procedures.  Fridge and freezer temperatures were consistently recorded; however, the temperatures were not always within range.  Dry goods including those decanted from bulk supply did not always have a date of opening/expiry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Temperatures of delivered chilled food (ie, milk &amp; fresh meat, and end-cooked food) were not consistently recorded as per the organisations policy and procedures.</w:t>
            </w:r>
          </w:p>
          <w:p w:rsidR="00EB7645" w:rsidRPr="00BE00C7" w:rsidP="00BE00C7">
            <w:pPr>
              <w:pStyle w:val="OutcomeDescription"/>
              <w:spacing w:before="120" w:after="120"/>
              <w:rPr>
                <w:rFonts w:cs="Arial"/>
                <w:b w:val="0"/>
                <w:lang w:eastAsia="en-NZ"/>
              </w:rPr>
            </w:pPr>
            <w:r w:rsidRPr="00BE00C7">
              <w:rPr>
                <w:rFonts w:cs="Arial"/>
                <w:b w:val="0"/>
                <w:lang w:eastAsia="en-NZ"/>
              </w:rPr>
              <w:t>ii)  Fridge temperatures were recorded daily, however temperatures were consistently documented as -ve 0 to -ve 4 degrees Celsius and there was no documented evidence of this having been reported to management, or evidence of corrective action.  It is noted that food kept within these fridges was not frozen.</w:t>
            </w:r>
          </w:p>
          <w:p w:rsidR="00EB7645" w:rsidRPr="00BE00C7" w:rsidP="00BE00C7">
            <w:pPr>
              <w:pStyle w:val="OutcomeDescription"/>
              <w:spacing w:before="120" w:after="120"/>
              <w:rPr>
                <w:rFonts w:cs="Arial"/>
                <w:b w:val="0"/>
                <w:lang w:eastAsia="en-NZ"/>
              </w:rPr>
            </w:pPr>
            <w:r w:rsidRPr="00BE00C7">
              <w:rPr>
                <w:rFonts w:cs="Arial"/>
                <w:b w:val="0"/>
                <w:lang w:eastAsia="en-NZ"/>
              </w:rPr>
              <w:t>iii) Not all dry goods stored in the pantry(s) including those decanted from bulk supply from original packets, had evidence of dates when opened or expiry (eg, milk powder, spices, sugar, dried pasta).  Two items stored in the pantry had also expired according to manufacturer’s label.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temperatures of incoming chilled food and end-cooked hot food are recorded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corrective actions to address temperatures out of range are documented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iii) Review current practice of decanting dry goods to ensure opening/expiry dates are clearly visible.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Devonport Palms Retirement Limited - Devonport Palms</w:t>
    </w:r>
    <w:bookmarkEnd w:id="58"/>
    <w:r>
      <w:rPr>
        <w:rFonts w:cs="Arial"/>
        <w:sz w:val="16"/>
        <w:szCs w:val="20"/>
      </w:rPr>
      <w:tab/>
      <w:t xml:space="preserve">Date of Audit: </w:t>
    </w:r>
    <w:bookmarkStart w:id="59" w:name="AuditStartDate1"/>
    <w:r>
      <w:rPr>
        <w:rFonts w:cs="Arial"/>
        <w:sz w:val="16"/>
        <w:szCs w:val="20"/>
      </w:rPr>
      <w:t>23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