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Mountain View</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Mountain View</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August 2018</w:t>
      </w:r>
      <w:bookmarkEnd w:id="7"/>
      <w:r w:rsidRPr="009418D4">
        <w:rPr>
          <w:rFonts w:cs="Arial"/>
        </w:rPr>
        <w:tab/>
        <w:t xml:space="preserve">End date: </w:t>
      </w:r>
      <w:bookmarkStart w:id="8" w:name="AuditEndDate"/>
      <w:r w:rsidR="00A4268A">
        <w:rPr>
          <w:rFonts w:cs="Arial"/>
        </w:rPr>
        <w:t>22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At present one of the larger rooms in the care centre is being occupied by a married couple.  This room was verified as suitable as a double-room for a married couple.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Mountain View provides rest home and hospital (medical and geriatric services) level care for up to 72 residents, including 20 residents at rest home level care across the serviced apartments.  At the time of the audit there were 57 residents in total.</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The service is managed by a village manager who has been in the role for four years.  The village manager is supported by a care centre manager who has been in the position for two years.  The care centre manager is supported by the clinical nurse leader who has been in the role for eight months.  Management are supported by a regional operations manager and regional quality manager.  The residents and relatives interviewed spoke positively about the care and support provided. </w:t>
      </w:r>
    </w:p>
    <w:p w:rsidRPr="00A4268A">
      <w:pPr>
        <w:spacing w:before="240" w:line="276" w:lineRule="auto"/>
        <w:rPr>
          <w:rFonts w:eastAsia="Calibri"/>
        </w:rPr>
      </w:pPr>
      <w:r w:rsidRPr="00A4268A">
        <w:rPr>
          <w:rFonts w:eastAsia="Calibri"/>
        </w:rPr>
        <w:t xml:space="preserve">There were no areas for improvement identified at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facility provides care in a way that focuses on the individual resident.  There is a Māori health plan and cultural safety policy supporting practice.  Cultural assessment is undertaken on admission and during the review process.  The service functions in a way that complies with the Health and Disability Commissioner Code of Health and Disability Services Consumers' Rights (the Code).  Information about the Code and related services is readily available to residents and families.  Policies are available that support residents’ rights.  Care plans accommodate the choices of residents and/or their family.  Complaints processes are being implemented and complaints and concerns are managed and documented.  Residents and family interviewed verified ongoing involvement with community.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Summerset Mountain View implements a quality and risk management system that supports the provision of clinical care.  Key components of the quality management system link to include monthly quality improvement meetings.  Surveys and monthly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There is a staffing policy in place.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 service integration and are reviewed at least six monthly.  Resident files include medical notes by the contracted general practitioners and visiting allied health professionals.  Medication policies reflect legislative requirements and guidelines.  Registered nurses and senior caregivers are responsible for the administration of medicines.  Medication charts are reviewed three monthly by the GP.  The diversional therapist implements the activity programme to meet the individual needs, preferences and abilities of the residents.  Residents are encouraged to maintain community links.  There are regular entertainers, outings, and celebrations.  All meals are cooked on site.  Residents' food preferences, dislikes and dietary requirements are identified at admission and accommodated.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and product safety charts are available.  The building holds a current warrant of fitness.  There are six rooms which share communal showers/toilets.  All other rooms have ensuites.  External areas are safe and well maintained with shade and seating available.  Fixtures, fittings and flooring are appropriate and toilet/shower facilities are constructed for ease of cleaning.  Cleaning and laundry services are monitored through the internal auditing system.  The service has implemented policies and procedures for civil defence and other emergencies and six-monthly fire drills are conducted.  There is one person on duty at all times with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Policy is aimed at using restraint only as a last resort.  Staff receive regular education and training on restraint minimisation.  At the time of the audit there was one resident assessed as requiring the use of restraint and one requiring an enabler.</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A registered nurse is the infection control coordinator who is responsible for the collation of infections and orientation and education for staff.  There is a suite of infection control policies and guidelines to support practice.  Information obtained through surveillance is used to determine infection control activities and education needs within the facility.  There have been no outbreaks since the last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46"/>
        <w:gridCol w:w="1280"/>
        <w:gridCol w:w="931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nine care staff (five caregivers including one that works in the serviced apartments, three registered nurses (RN) including the clinical nurse leader and one diversional therapist) confirmed their familiarity with the Health and Disability Commissioner (HDC) Code of Health and Disability Services Consumers’ Rights (the Code).  Six residents (four rest home and two hospital) and four relatives (four rest home) were interviewed, and confirmed the services being provided are in line with the Code.  Observation during the audit confirmed this in practice.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resuscitation consent forms were evident on all resident files reviewed (three rest home, including one serviced apartment resident and five hospital, including one palliative care and one ACC resident).  General consent forms were evident on files reviewed.  Discussions with staff confirmed that they are familiar with the requirements to obtain informed consent for entering rooms, and personal care.  Enduring power of attorney evidence is filed in the residents’ charts where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 copy of the Code on entry to the service.  Residents interviewed confirmed they are aware of their right to access independent advocacy services and advocacy pamphlets are available at reception.  Discussions with relatives confirmed the service provides opportunities for the family/enduring power of attorney (EPOA) to be involved in decisions.  The resident files include information on residents’ family/whānau and chosen social networks.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 opportunities to attend events outside of the facility including activities of daily living, for example, shopping and attending cafes and restaurants.  Interview with staff, residents and relatives informed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organisational complaints policy states that the village manager has overall responsibility for ensuring all complaints (verbal or written) are fully documented and investigated.  A complaints procedure is provided to residents within the information pack at entry.  Feedback forms are available for residents/relatives in various places around the facility.  There is an electronic complaint’s register that includes relevant information regarding the complaint.  The number of complaints received each month is reported monthly to staff via the various meetings.  There have been 10 complaints received relating to the care centre since the last audit.  The complaints reviewed included follow-up meetings and letters, and resolutions were completed within the required timeframes.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information to residents that include the Code, complaints and advocacy.  Information is given to the family or the enduring power of attorney (EPOA) to read to and/or discuss with the resident.  Residents and relatives interviewed identified they are well informed about the Code of Rights.  Monthly resident meetings provide the opportunity to raise concerns.  An annual residents/relatives survey is completed.  Staff receive training about the Code, which was last completed in June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could describe the procedures for maintaining confidentiality of resident records, resident’s privacy and dignity.  House rules and a code of conduct are signed by staff at commencement of employment.  Contact details of spiritual/religious advisors are available.  Resident files include cultural and spiritual values.  Residents and relatives interviewed reported that residents can choose to engage in activities and access community resources.  Staff attend education and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Mountain View has a Māori health plan that includes a description of how they achieve the requirements set out in the contract.  There are supporting policies that provide recognition of Māori values and beliefs and identify culturally safe practices for Māori.  There was one resident who identified as Māori at the time of the audit.  The resident’s file was reviewed and included Māori cultures and preferences.  Links are established with local iwi (Tui Ora) and other community representative groups.  Cultural needs are addressed in the care plan.  Staff interviewed could describe how they can ensure they meet the cultural needs of Māori.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care planning meeting is carried out where the resident and/or whānau as appropriate/able are invited to be involved.  Individual beliefs or values are further discussed and incorporated into the care plan.  Six-monthly multidisciplinary team meetings occur to assess if needs are being met.  Family are invited to attend.  Discussion with relatives confirmed values and beliefs are considered.  Residents interviewed confirmed that staff consider their culture and values.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and staff sign a copy on employment.  The quality improvement meetings occur monthly and include discussions on professional boundaries and concerns as they arise.  Management provide guidelines and mentoring for specific situations.  Interviews with the village manager, care centre manager, clinical nurse leader and RNs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spoke very positively about the care and support provided.  Staff have a sound understanding of principles of aged care and stated that they feel supported by the village manager, care centre manager and clinical nurse leader.  All Summerset facilities have a master copy of policies which have been developed in line with current accepted best practice and are reviewed regularly.  The content of policy and procedures are sufficiently detailed to allow effective implementation by staff.  There is a quality improvement programme that includes performance monitoring against clinical indicators and benchmarking against like services within the group as well as other external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culture of ongoing staff development with an in-service programme being implemented.  There is evidence of education being supported outside of the training plan.  Services are provided at Summerset Mountain View that adhere to the Health &amp; Disability Services Standards and all approved service standards are adhered to.  There are implemented competencies for caregivers and RNs including but not limited to: insulin administration, medication, wound care and manual handling.  RNs have access to external training.  The service has been working towards strong teamwork approach, encouraging by positive leadership and regular team building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welcomed on entry and were given time and explanation about services and procedures.  Family members interviewed also stated they are informed of changes in the health status of residents and incidents/accidents and fifteen incident forms sampled confirmed this.  Resident/relative meetings are held monthly.  The village manager and the care centre manager have an open-door policy.  Residents and family are advised in writing of their eligibility and the process to become a subsidised resident should they wish to do so.  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care for up to 72 residents at hospital (geriatric and medical services) and rest home level care.  There are 52 dual-purpose beds in the care centre on the first floor and 20 serviced apartments on the ground floor, certified to provide rest home level care.  On the day of the audit there were 57 residents in total, 39 residents at rest home level (nine rest home level residents in the serviced apartments) and 18 hospital level residents, including one hospital resident on an ACC funded (under the age of 65) contract and one resident on a palliative care contract.  All other residents are under the aged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group has a well-established organisational structure.  Each of the Summerset facilities throughout New Zealand is supported by this structure.  The Summerset group has a suite of policies and procedures, which will guide staff in the provision of care and services.  The Summerset Group Limited Board of Directors have overall financial and governance responsibility and there is a company strategic business plan in place.  Summerset Mountain View has a site-specific 2018 business plan and goals that are developed in consultation with the village manager, care centre manager and regional operations manager.  There is a full evaluation completed at the end of the year.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been in the current role at Summerset for four years.  The village manager is supported by a care centre manager.  The care centre manager has been in the position for two years.  The care centre manager is a RN who has experience in district nursing and palliative care.  The care centre manager is supported by the clinical nurse leader who has been in the role for eight months.  Management are supported by a regional operations manager and regional quality manager (who was present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Village managers and care centre managers attend annual organisational forums and regional forums over two days.  There is a regional operations manager who is available to support the facility and staff.  The village manager and care centre manager have attended at least eight hours of leadership professional development relevant to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the care centre manager will cover the village manager’s role.  The regional quality manager provides oversight and support.  The audit confirmed the service has operational management strategies and a quality improvement programme to minimise risk of unwanted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Mountain View is implementing the organisation’s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The Summerset group has a ‘clinical audit, training and compliance’ calendar.  The calendar schedules the training and audit requirements for the month and the care centre manager completes a ‘best practice’ sheet confirming completion of requirements.  The best practice sheet reports (but is not limited to): meetings held, induction/orientation, audits, competencies and projects and is forwarded to head office as part of the ongoing monitoring programme.  A resident satisfaction survey was completed in September 2017 with a high overall satisfaction rate of 98%.  Corrective actions were implemented evidencing that any suggestions and concerns were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meeting schedule including (but not limited to) monthly quality improvement, monthly staff meetings that include discussion about clinical indicators (eg, incident trends, infection rates).  Health and safety, infection control and restraint meetings occur monthly.  The service is implementing an internal audit programme that includes aspects of clinical care.  Issues arising from internal audits are developed into corrective action plans.  Monthly and annual analysis of results is completed and provided across the organisation.  There are monthly accident/incident benchmarking reports completed by the care centre manager that break down the data collected across the rest home and hospital and staff incidents/accidents.  Infection control is also included as part of benchmarking across the organisation.  Health and safety internal audits are completed.  Summersets clinical and quality manager analyses data collected via the monthly reports and corrective actions are required based on benchmarking outcomes.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has a data tool "Sway - the Summerset Way".  Sway is integrated and accommodates the data entered.  There is a health and safety and risk management programme in place including policies to guide practice.  The property manager is the health and safety representative (interviewed).  The service addresses health and safety by recording hazards and near misses into Sway, sharing of health and safety information and actively encourage staff input and feedback.  Each month there is a health and safety focus topic and staff are provided with resources and education about the topic.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ensures that all new staff and any contractors are inducted to the health and safety programme.  The health and safety programme has been designed around the new legislation.  Falls prevention strategies are in place that include the analysis of falls 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has been collected and analysed.  Fifteen resident related incident reports for July 2018 were reviewed.  All reports and corresponding resident files reviewed evidence that appropriate clinical care has been provided following an incident.  Neurological observations are completed if there is a suspected injury to the head.  The incident reporting policy includes definitions and outlines responsibilities including immediate action, reporting, monitoring and corrective action to minimise and debriefing.  Data is linked to the organisation's benchmarking programme and used for comparative purposes.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management team confirmed that there is an awareness of the requirement to notify relevant authorities in relation to essential notifications.  There have been two section 31 notifications completed since the last audit for two pressure injuries, an unstageable pressure injury in June 2018 and a stage three pressure injury in January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Seven staff files (one care centre manager, one RN, one clinical nurse leader, one diversional therapist and three caregivers) were reviewed, and all had relevant documentation relating to employment.  All files reviewed included annual performance appraisals for staff who had been employed for longer than one year.  A register of RN practising certificates is maintained.  Practicing certificates for other health practitioners are retained to provide evidence of registration.  The service has an orientation programme in place that provides new staff with relevant information for safe work practice.  The orientation programme includes documented competencies and induction checklists.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could describe the orientation process and believed new staff were adequately orientated to the service.  There is an annual education plan that is outlined on the ‘clinical audit, training and compliance calendar’.  The plan is being implemented.  Caregivers are completing A competency programme is in place with different requirements according to work type (eg, caregivers, RN and household staff).  Core competencies are completed, and a record of completion is maintained on staff files as well as being scanned into ‘Sway’.  Three of the seven RNs are interRAI trained, including the care centre manager and clinical nurse leader.  Staff interviewed were aware of the requirement to complete competency training.  Caregivers complete an aged care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care centre manager work 40 hours per week Monday to Friday and are available on call for any emergency issues or clinical support.  The clinical nurse leader works full time Monday to Friday.  Caregivers interviewed, confirmed that staff are replaced when off sick.  A staff availability list ensures that staff sickness and vacant shifts are covered.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care centre there were 48 residents in total (30 rest home and 18 hospital residents), there are two RNs on duty on the morning and afternoon shifts and one on the night shift.  They are supported by seven caregivers on morning shifts (three long and four short shifts), six on the afternoon shifts (three long and three short shifts) and two on the night shifts (full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on duty provides oversight to the rest home residents in the serviced apartments.  There is one caregiver on duty in the serviced apartments on a morning shift and afternoon shift, and one on the night shift to assist the nine rest home residents.  Staff carry pagers that alert them to call bells and walkie talkies so they can communicate effectively.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staffing levels and skills mix policy is the documented rationale for determining staffing levels and skill mixes for safe service delivery.  Interviews with residents and relatives confirmed that staffing levels are sufficient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sampled were appropriate to the service type.  Residents entering the service have all relevant initial information recorded within 24 hours of entry into the resident’s individual record.  Other residents or members of the public cannot view sensitive resident information.  Resident files are protected from unauthorised access by being held in a locked office.  Care plans and notes were legible and where necessary, signed (and dated) by a RN.  There is an allied health section that contained GP, allied health professionals and specialists’ notes involved in the care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met the requirements of the ARRC agreement.  Exclusions from the service are included in the admission agreement.  All seven admission agreements (for long-term residents) sighted were signed and dated.  One admission agreement is currently with the resident’s solicitor.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 up.  A record of transfer documentation is kept on the resident’s file.  All relevant information is documented and communicated to the receiving health provider or service.  A transfer form accompanies residents to receiving facilities, and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including self-administration.  There was one resident self-administering on the day of audit.  All policies and procedures had been adhered to.  There were no standing orders.  There were no vaccines stored on site.  The facility uses an electronic and robotic pack system.  Medications are checked on arrival and any pharmacy errors recorded and fed back to the supplying pharmacy.  Registered nurses and senior medication competent caregivers administer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have up-to-date medication competencies and there has been medication education this year.  Registered nurses have syringe driver training completed by the hospice.  The medication fridge temperature is checked weekly.  Eye drops are dated once opened.  Staff sign for the administration of medications electronically.  Sixteen medication charts were reviewed.  Medications are reviewed at least three monthly by the GP.  There was photo identification and allergy status recorded.  ‘As required’ medications had indications for use prescribed.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 contracted company for food service.  There is one kitchen coordinator, two cooks and three kitchenhands who cover the week between them.  All have current food safety certificates.  The kitchen coordinator oversees the procurement of the food and management of the kitchen.  There is a well-equipped kitchen and all meals are cooked on-site.  Meals are taken to the dining rooms in hot boxes, then transferred into bain maries and served directly from these.  Meals going to rooms on trays have covers to keep the food warm.  Special equipment such as lipped plates are available.  On the day of audit meals were observed to be hot and well-presented and residents stated that they were enjoying their meal.  There is a kitchen manual and a range of policies and procedures to safely manage the kitchen and meal services.  Audits are implemented to monitor performance.  Kitchen fridge and freezer temperatures were monitored and recorded weekly.  </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are checked, and these were all within safe limits.  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were noted in a folder.  The kitchen manager stated that residents could ask for snacks as desired.  The eight-weekly menu cycle is approved by a dietitian.  All residents and family members interviewed were satisfied with the meals.  Residents have the opportunity to feedback on the service through resident meetings and surveys.  Management liaise regularly with the kitchen coordinator to monitor feedback and identify any areas for improvement.  The food control plan has been submitted, however this has not yet been verified by a site visit.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potential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whose files were sampled.  Overall the goals were identified through the assessment process and linked to care plan interventions.  Other assessment tools in use included (but are not limited to) falls risk, pressure injury risk, pain and depression.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are resident-centred.  Interventions documented support needs and provide detail to guide care.  Short-term care plans are in use for changes in health status.  Residents and relatives interviewed, stated that they were involved in the care planning process.  There was evidence of service integration with documented input from a range of specialist care professionals including the hospice nurse, wound care nurse and mental healthcare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initiates a GP consultation.  Staff stated that they notify family members about any changes in their relative’s health status and family interviewed confirmed this.  All care plans sampled had interventions documented to meet the needs of the resident.  Care plans have been updated as residents’ needs changed.  Resident falls are reported on accident forms and written in the progress notes.  Neurological observations are completed for unwitnessed falls or falls where residents hit their heads.  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in place for all wounds.  Wound monitoring occurs as planned.  There are currently six wounds being treated.  One chronic wound has had input from the GP and wound care nurse specialist.  One lesion has been surgically removed by a specialist.  There are currently three pressure injuries.  Two are stage two and one is a non-facility acquired unstageable.  The unstageable has had input from the GP and wound nurse and there are photos of the wound’s progress.  A Section 31 was completed.  Monitoring forms are in use as applicable such as weight, vital signs and wounds.  Behaviour charts are available for any residents that exhibit challenging behaviours.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diversional therapist (DT) who works 30 hours a week.  The facility is currently recruiting for an activities assistant to assist her.  On the days of audit, residents were observed doing exercises, playing bingo, singing and going for walks outside.  On the days the DT is not at work she leaves out activities for residents to do with caregiver/volunteer assistance.  There is a weekly programme in large print on noticeboards and residents also have a copy in their rooms.  Residents have the choice of a variety of activities in which to participate and every effort is made to ensure activities are meaningful and tailored to residents’ needs.  These include exercises, games, quizzes, music and walks outside.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Those residents who prefer to stay in their room or who need individual attention have one-on-one visits to check if there is anything they need and to have a chat.  There is an interdenominational church service every Sunday afternoon and a Catholic deacon comes in to give communion.  An Anglican vicar also holds monthly reflections.  There are van outings one to two times a week.  The DT has a first aid certificate.  There are regular entertainers who visit the facility.  Special events like birthdays, Easter, Father’s Day, Anzac Day and the Melbourne Cup are celebrated.  There is pet therapy fortnightly and there are cats in the village who like to visit.  There is community input from pre-schools and schools, Kapa Haka groups, the RSA and the village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go out in the van and some like to visit the RSA.  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 monthly at the same time as the review of the long-term care plan.  Resident meetings are held monthly.  There has been a recent quality initiative where the DT introduced an audio book/music chair in the serviced apartment lounge for all residents to use.  This provides an opportunity for sight impaired residents to enjoy the pleasure of a book/music CDs.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care plans reviewed had been evaluated by the RNs six monthly or when changes to care occurs.  The other two care plans were for residents who were relatively new admissions.  Short-term care plans for short-term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are three monthly reviews by the GP for all residents.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and mental health services for older people.  Discussion with the RN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 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6 September 2018.  The village manager confirmed that checks have been completed for this to be renewed by the expiry date.  There is a property manager and a maintenance man who both work on-site 40 hours a week.  Contractors are available when required.  There is also a fulltime gardener who has a part-time assistant.  Electrical equipment has been tested and tagged.  The hoist and scales are checked annually.  Hot water temperatures have been monitored randomly in resident areas and were within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communal lounges and hallways are carpeted.  The corridors are wide and have safety rails, and promote safe mobility with the use of mobility aids.  Residents were observed moving freely around the areas with mobility aids where required.  The external areas and gardens were well maintained.  There is an upstairs outdoor balcony area as well.  All outdoor areas have seating and shade.  There is safe access to all communal areas.  Caregivers interviewed stated they have adequate equipment to safely deliver care for rest home and hospital level of care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six rooms which shared communal showers and toilets.  All other rooms have full ensuites.  Fixtures, fittings and flooring are appropriate.  Toilet/shower facilities are easy to clean.  There is ample space in toilet and shower areas to accommodate shower chairs and hoists if appropriate.  There are privacy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52 rooms in the care centre.  At present one of the larger rooms is being occupied by a married couple.  This room was verified as suitable as a double-room for a married couple.  There were two call bells available.  There are nine rest home residents in serviced apartments.  There is sufficient space in all areas to allow care to be provided and for the safe use of mobility equipment.  Staff interviewed reported that they have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Activities occur in the larger areas and the smaller areas are spaces where residents who prefer quieter activities or visitors may sit.  There are two spacious dining rooms.  There is a café, exercise gym and hairdressing salon.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 laundry is divided into a “dirty” and “clean” area.  There is a laundry and cleaning manual, and safety datasheets.  Personal protective equipment is available.  Cleaning and laundry services are monitored through the internal auditing system.  The cleaner’s equipment was attended at all times or locked away.  All chemicals on the cleaner’s’ trolley were labelled.  There are two sluice rooms for the disposal of soiled water or waste and the sluicing of soiled linen if required.  The sluice room and the laundry are kept closed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and civil defence plan in place to guide staff in managing emergencies and disasters.  A quality initiative was introduced in June 2018 to have a site-specific emergency management folder in each of the fire cell zones within the building.  The purpose of the site-specific emergency management folder is to simplify the understanding for staff on duty of the area they are allocated in an emergency.  Staff emergency and disaster management training is provided to staff.  There is a first aid trained staff member on every shift and accompanying residents on outings.  There is an approved fire evacuation plan dated 31 August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Fire safety training has been provided.  Fire evacuation drills have been conducted six monthly with the last fire drill occurring on 3 April 2018.  Civil defence, first aid and pandemic/outbreak supplies are available and are checked regularly.  Sufficient water (ceiling tanks) is stored for emergency use and alternative heating and cooking facilities (two BBQs) are available.  Smoke alarms, sprinkler system and exit signs are in place.  The facility is secured at night.  There are calls bells in all resident rooms, toilet/shower areas and communal areas.  Visitors and contractors sign in at reception when visiting.  Visitors and contractors sign in at reception when visiting.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apartments and communal areas have ample natural light and ventilation.  All heating is electrical.  Staff and residents interviewed stated that this is effective.  There are two outdoor areas where residents/staff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infection control coordinator (ICC) who has responsibility for infection control across the facility.  Responsibility for infection control is described in the ICC job description.  There is an infection control committee who assists the ICC as required.  This committee has a representative from each area.  The infection control coordinator oversees infection control for the facility and is responsible for the collation of monthly infection events and reports.  The infection control programme is reviewed annually.  Visitors are asked not to visit if unwell.  Hand sanitisers are appropriately placed throughout the facility.  Residents are offered the annual influenza vaccine.  There have been no outbreaks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has been in the role for a year.  She has completed the Summerset infection control programme and the ministry of health’s online infection control education programme.  She is currently liaising with the DHB to attend regional infection control meetings.  The care centre manager has also completed the Summerset infection control programme.  There is access to infection control expertise within the DHB, wound nurse specialist, public health, and laboratory.  The GP monitors the use of antibiotics.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policies include a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a Summerset infection control specialist.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coordinating/providing education and training to staff.  Training on infection control is included in the orientation programme.  The ICC provides at least three study days annually and keeps staff updated with information on noticeboards.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infection control coordinator collates information obtained through surveillance to determine infection control activities and education needs in the facility.  Infection control data including trends, is discussed at infection control and quality meetings.  Meeting minutes including graphs are available to staff on noticeboards.  Trends are identified and analysed, and preventative measures put in place.  The facility is looking to benchmark with similar Summerset facilities.  There is also a quality initiative in place with the aim of reducing respiratory infections.  This is currently ongoing.  Systems in place are appropriate to the size and complexity of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 service currently has one resident assessed as requiring the use of restraint (bedrail) and one requiring an enabler (bedrail).  The care plans are up to date and provide the basis of factual information in assessing the risks of safety and the need for restraint.  Ongoing consultation with the resident and family/whānau is also identified.  Residents voluntarily request and consent to enabler use.  Staff receive training around restraint minimisation that includes annual competency assessments.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approval process and a job description for the restraint coordinator are in place.  The restraint coordinator role is delegated to the clinical nurse leader.  All staff are required to attend restraint minimisation training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Only registered nursing staff can assess the need for restraint.  Restraint assessments are based on information in the resident’s care plan, discussions with the resident and family and observations by staff.  A restraint assessment tool meets the requirements of the standard.  The hospital level residents file where restraint was being used was reviewed.  The file included a restraint assessment and consent form that was signed by the resident’s family.  The completed assessment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The register identifies the residents that are using a restraint, and the type(s) of restraint used.  The restraint assessment identified that restraint is being used only as a last resort.  The restraint assessment and ongoing evaluation of restraint use process includes reviewing the frequency of monitoring residents while on restraint.  Monitoring forms are completed when the restraint is put on and when it is taken off.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Restraint use is reviewed monthly during the quality improvement meetings.  The review process includes discussing whether continued use of restraint is indicated.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programme, including reviewing policies and procedures and staff education is evaluated annually by the national quality manager and the national education manager.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Mountain View</w:t>
    </w:r>
    <w:bookmarkEnd w:id="58"/>
    <w:r>
      <w:rPr>
        <w:rFonts w:cs="Arial"/>
        <w:sz w:val="16"/>
        <w:szCs w:val="20"/>
      </w:rPr>
      <w:tab/>
      <w:t xml:space="preserve">Date of Audit: </w:t>
    </w:r>
    <w:bookmarkStart w:id="59" w:name="AuditStartDate1"/>
    <w:r>
      <w:rPr>
        <w:rFonts w:cs="Arial"/>
        <w:sz w:val="16"/>
        <w:szCs w:val="20"/>
      </w:rPr>
      <w:t>21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