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Bryant House Limited - Bryant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Bryant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Bryant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October 2018</w:t>
      </w:r>
      <w:bookmarkEnd w:id="7"/>
      <w:r w:rsidRPr="009418D4">
        <w:rPr>
          <w:rFonts w:cs="Arial"/>
        </w:rPr>
        <w:tab/>
        <w:t xml:space="preserve">End date: </w:t>
      </w:r>
      <w:bookmarkStart w:id="8" w:name="AuditEndDate"/>
      <w:r w:rsidR="00A4268A">
        <w:rPr>
          <w:rFonts w:cs="Arial"/>
        </w:rPr>
        <w:t>16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Build seven villas starting October/November 2018 and a care facility consisting of 17 dementia beds, 30 dual purpose beds (rest home or hospital level) and 13 apartments - either independent or rest home/hospital level. Estimated start date July 2019.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Bryant House provides rest home and rest home dementia level care for up to 33 residents. The facility is operated by Bryant House Limited. </w:t>
      </w:r>
    </w:p>
    <w:p w:rsidRPr="00A4268A">
      <w:pPr>
        <w:spacing w:before="240" w:line="276" w:lineRule="auto"/>
        <w:rPr>
          <w:rFonts w:eastAsia="Calibri"/>
        </w:rPr>
      </w:pPr>
      <w:r w:rsidRPr="00A4268A">
        <w:rPr>
          <w:rFonts w:eastAsia="Calibri"/>
        </w:rPr>
        <w:t>This unannounced surveillance audit has been undertaken to establish compliance with specified parts of the Health and Disability Services Standards and the service’s contract with the district health board. The audit process included the review of policies and procedures, review of residents’ and staff files, observations and interviews with residents, families, management, staff and a general practitioner.</w:t>
      </w:r>
    </w:p>
    <w:p w:rsidRPr="00A4268A">
      <w:pPr>
        <w:spacing w:before="240" w:line="276" w:lineRule="auto"/>
        <w:rPr>
          <w:rFonts w:eastAsia="Calibri"/>
        </w:rPr>
      </w:pPr>
      <w:r w:rsidRPr="00A4268A">
        <w:rPr>
          <w:rFonts w:eastAsia="Calibri"/>
        </w:rPr>
        <w:t>Areas requiring improvement from the previous audit relating to planned activities in the dementia unit and an annual review of the infection control programme have been addressed. The finding relating to a designated person who is skilled in providing planned activities for residents in the dementia unit remains open.  An area requiring improvement from this audit relates to the time allocated for planned activities for residents in the rest home.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interpreter services from the local district health board (DHB) or Age Concern if required.  </w:t>
      </w:r>
    </w:p>
    <w:p w:rsidRPr="00A4268A">
      <w:pPr>
        <w:spacing w:before="240" w:line="276" w:lineRule="auto"/>
        <w:rPr>
          <w:rFonts w:eastAsia="Calibri"/>
        </w:rPr>
      </w:pPr>
      <w:r w:rsidRPr="00A4268A">
        <w:rPr>
          <w:rFonts w:eastAsia="Calibri"/>
        </w:rPr>
        <w:t>The facility administrator is responsible for the management of complaints and a complaints register is maintained. There has been an investigation by the Health and Disability Commissioner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Bryant House Limited is the governing body and is responsible for the service provided.  A business plan and quality and risk management systems are fully implemented. Systems are in place for monitoring the service, including regular meetings of key staff with the owner/general manager.</w:t>
      </w:r>
    </w:p>
    <w:p w:rsidRPr="00A4268A">
      <w:pPr>
        <w:spacing w:before="240" w:line="276" w:lineRule="auto"/>
        <w:rPr>
          <w:rFonts w:eastAsia="Calibri"/>
        </w:rPr>
      </w:pPr>
      <w:r w:rsidRPr="00A4268A">
        <w:rPr>
          <w:rFonts w:eastAsia="Calibri"/>
        </w:rPr>
        <w:t>The facility is managed by the owner/general manager who has a background in management. The general manager is supported by a facility administrator and clinical manager who is a registered nurse.  The clinical manager is responsible for oversight of the clinical service in the facility.</w:t>
      </w:r>
    </w:p>
    <w:p w:rsidRPr="00A4268A">
      <w:pPr>
        <w:spacing w:before="240" w:line="276" w:lineRule="auto"/>
        <w:rPr>
          <w:rFonts w:eastAsia="Calibri"/>
        </w:rPr>
      </w:pPr>
      <w:r w:rsidRPr="00A4268A">
        <w:rPr>
          <w:rFonts w:eastAsia="Calibri"/>
        </w:rPr>
        <w:t>There is an internal audit programme. Quality data is being collected, collated and analysed. Graphs of clinical indicators are available for staff to view along with meeting minutes. Corrective action plans are developed, implemented, monitored and signed off as being completed to address any areas that require improvement. Adverse events are documented on accident/incident forms.  Meetings including staff, quality and RN/care giver meetings and are held on a regular basis.</w:t>
      </w:r>
    </w:p>
    <w:p w:rsidRPr="00A4268A">
      <w:pPr>
        <w:spacing w:before="240" w:line="276" w:lineRule="auto"/>
        <w:rPr>
          <w:rFonts w:eastAsia="Calibri"/>
        </w:rPr>
      </w:pPr>
      <w:r w:rsidRPr="00A4268A">
        <w:rPr>
          <w:rFonts w:eastAsia="Calibri"/>
        </w:rPr>
        <w:t>The hazard register evidenced review and updating of risks and the addition of new risks.</w:t>
      </w:r>
    </w:p>
    <w:p w:rsidRPr="00A4268A">
      <w:pPr>
        <w:spacing w:before="240" w:line="276" w:lineRule="auto"/>
        <w:rPr>
          <w:rFonts w:eastAsia="Calibri"/>
        </w:rPr>
      </w:pPr>
      <w:r w:rsidRPr="00A4268A">
        <w:rPr>
          <w:rFonts w:eastAsia="Calibri"/>
        </w:rPr>
        <w:t xml:space="preserve">There are policies and procedures on human resources management. Human resources processes are followed. An in-service education programme is provided, and staff performance is monitored. Care staff are encouraged to complete the New Zealand Qualifications Authority Unit Standards. There is a documented rationale for determining staffing levels and skill mix.  Staffing levels meet contracted requirements.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Health variation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an activities coordinator and provides residents in the rest home with a variety of individual and group activities and maintains their links with the community. Residents in the secure unit have activities provided by the unit’s care staff.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policy and procedure meets the requirements of the restraint minimisation and safe practice standard. There were no residents using restraint or enablers during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there is complaints information and forms available at the main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up to date and showed four complaints have been received since the previous audit and none for 2018. The facility administrator (FA) is responsible for the management of complaints. Documentation reviewed evidenced Right 10 of the Code was met. Staff interviewed demonstrated a good understanding of the complaints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(GM) and the FA reported there has been an investigation by the Health and Disability Commissioner relating to a staff member’s behaviour in 2016. A letter from the Health and Disability Commissioner dated April 2018 stated there was no further action required. There have been no other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they were kept well informed about any changes to their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of Health and Disability Services Consumers’ rights (the Code).  Interpreter services can be accessed through the DHB or Age Concern. The facility administrator (FA) reported there are currently no residents who require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Bryant House is privately owned and operated.  A business plan and a quality and risk management plans were reviewed that include a mission statement, philosophy, vision, objectives and a strengths, weaknesses, opportunities and threats (SWOT) analysis.  An organisational flowchart shows the structure and reporting lines within the organisation. The service philosophy is in an understandable form and was available to residents and their family / representative or other services involved in referring clients to the service. Systems are in place which defined the scope, direction and goals of the organisation as well as the monitoring and reporting processes against these systems.  </w:t>
            </w:r>
          </w:p>
          <w:p w:rsidR="00EB7645" w:rsidRPr="00BE00C7" w:rsidP="00BE00C7">
            <w:pPr>
              <w:pStyle w:val="OutcomeDescription"/>
              <w:spacing w:before="120" w:after="120"/>
              <w:rPr>
                <w:rFonts w:cs="Arial"/>
                <w:b w:val="0"/>
                <w:lang w:eastAsia="en-NZ"/>
              </w:rPr>
            </w:pPr>
            <w:r w:rsidRPr="00BE00C7">
              <w:rPr>
                <w:rFonts w:cs="Arial"/>
                <w:b w:val="0"/>
                <w:lang w:eastAsia="en-NZ"/>
              </w:rPr>
              <w:t>The GM works in the business and meets with key staff daily to discuss activities at Bryant House. The GM has owned Bryant House since 2007, is actively involved in the aged care sector and is the chairperson for the Hawke’s Bay branch of the aged care association.  The GM is supported by an experienced clinical manager (CM)/RN. The CM has been in this role since 2012 and prior to this appointment was a RN working on the floor at Bryant House. The CM is responsible for oversight of clinical care provided to residents. The CM completed a leadership course in 2017 and leads the Careerforce programme. The GM and CM are also supported by the FA, an RN and a quality improvement team consisting of other staff members from within the facility. The clinical service is overseen by an external RN specialist.</w:t>
            </w:r>
          </w:p>
          <w:p w:rsidR="00EB7645" w:rsidRPr="00BE00C7" w:rsidP="00BE00C7">
            <w:pPr>
              <w:pStyle w:val="OutcomeDescription"/>
              <w:spacing w:before="120" w:after="120"/>
              <w:rPr>
                <w:rFonts w:cs="Arial"/>
                <w:b w:val="0"/>
                <w:lang w:eastAsia="en-NZ"/>
              </w:rPr>
            </w:pPr>
            <w:r w:rsidRPr="00BE00C7">
              <w:rPr>
                <w:rFonts w:cs="Arial"/>
                <w:b w:val="0"/>
                <w:lang w:eastAsia="en-NZ"/>
              </w:rPr>
              <w:t>Bryant House is certified to provide 16 rest home and 17 rest home dementia level beds. On the day of audit all dementia beds were occupied and there were 14 rest home level residents and one hospital level care resident who has been granted dispensation until the 17 December 2018, by HealthCERT.  Bryant House has contracts with the DHB for aged related residential care, respite and day care services, long term support-chronic health conditions, mental health in ARRC, and restore ARRC -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plans includes goals, six objectives and guides the quality programme. Internal audits have been completed as per the audit programme for 2018. Quality data is being collected, collated and analysed to identify trends. Corrective actions are developed and implemented to improve service delivery following completion of internal audits, surveys, incident/accidents, complaints and any deficits identified at the various meetings. There was good evidence of monitoring to ensure corrective actions have been effective. The CM and FA demonstrated good knowledge relating to quality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schedules and minutes evidenced monthly quality and staff meetings are held.  Meeting minutes evidenced reporting of clinical indicators including trends and graphs. Minutes of meetings and graphs are available in the staff room for staff to read.  The CM also holds weekly meetings with care staff and observation and interviews of staff provided evidence of a comprehensive review of residents and any other matters expressed by staff for discussion. This forum is also used for education with regards to any health event a resident may be experiencing. Resident meetings are held at least two monthly and family meetings six monthly. A two-monthly newsletter is also generated and given to residents and sent out to families which gives useful information about the activities at Bryant House.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reviewed and were current and fully implemented. They are relevant to the scope and complexity of the service, reflected current accepted good practice, and referenced legislative requirements.  An interRAI policy includes assessment, planning and evaluation. Staff are updated on new/reviewed policies and this was confirmed during interviews of staff.  Staff confirmed the policies and procedures provided appropriate guidance for the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risk register includes risks associated with clinical, human resources, legislative compliance, contractual and environmental risk. The hazard register includes actual and potential health and safety hazards and the actions put in place to minimise or eliminate the hazard. Newly found hazards are communicated to staff and residents as appropriate. The health and safety coordinator is responsible for hazards and demonstrated good knowledge.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on an incident/accident form. An incident/accident register is held on each resident’s file. Incidents forms reviewed showed these were fully completed, incidents were investigated, action plans developed and actions followed-up in a timely manner.  Adverse event data is collated and analysed by the CM and FA and trends shared with staff through meetings. All incident/accidents are entered into a facility register. Families confirmed they are notified of incidents/accidents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FA and CM described essential notification reporting requirements, including for pressure injuries and health and safety issues. The FA advised there have been no essential notifications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human resources management are in place. Staff files included job descriptions which outline accountability, responsibilities and authority, employment agreements, references, completed orientation, competency assessments, education records, police vetting and interview documents. </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including completion of competencies, takes up to three months to complete and staff performance is reviewed at the end of this period and annually thereafter.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programmes for 2017 and 2018 were reviewed. The programme is the responsibility of the CM. Staff attend study days at another local aged care facility and the CM and RN also attend external education, including at the local DHB. Training is also provided at handover and at the weekly caregiver meetings. Individual records of education are maintained as are competency assessments. Staff files evidenced education records and competency assessments including for medication management. The CN and RN are interRAI trained and have current competencies.</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is provided for staff and all staff have completed or are currently completing the dementia modules. The CM is the assessor for the service. All staff have completed at least eight hours of inservice education in the past 12 months. Current first aid certificates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Rosters reviewed showed staffing levels are adjusted to meet the changing needs of residents, resident acuity, occupancy and the environment. Staff are also consulted about any changes in workloads; staff and the FA confirmed this. The CM works Monday to Thursday 7.30am to 3.30pm. The RN works Monday, Tuesday, Thursday and Friday. 8.30am to 4pm. The CM and RN are rostered week about on call after hours. The GM is on call for non-clinical concerns. In the rest home, two caregivers are on the morning shift and three caregivers are on in the dementia unit. The afternoon shift has one caregiver in each area with a third who floats between the two areas. The night shift consists of a caregiver in each area. There is at least one staff member per shift with a current first aid certificate. Care staff are responsible for providing planned activities in the dementia unit and an activities coordinator provides activities in the rest home four days per week and four hours a day. (see criterion 1.3.7.1)</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families reported there is enough staff on duty to provide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fridges and the storage of medicines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in the rest home or the secure unit who self-administer medications at the time of audit. Appropriate processes were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the clinical manager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by one GP, and these meet standing order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trained chef and is in line with recognised nutritional guidelines for older people. The menu follows summer and winter patterns and has been reviewed by a qualified dietitian in July-2018.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Ministry of Primary Industries (10 August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chef has completed recent food safety training 18 September 2018.</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always have access to food, with a small kitchenette and fridge available to them. No evidence of unexplained weight loss was sighted in residents’ files reviewed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 the rest home is provided by an activity co-ordinator, who although had completed some of the diversional therapy training many years ago, is not qualified. The activities co-ordinator is employed each morning Monday to Thursday. The activities co-ordinator was unavailable for interview on the day of audit. A senior caregiver undertaking the relief role was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as residents needs change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 residents’ goals, ordinary patterns of life and include normal community activities, outings to local returned serviceman clubs and local social events. Individual, group activities and regular events are offered. The activities programme is discussed at the minuted residents’ meetings and resident/family meetings and indicated residents’ and family input is sought and responded to. Resident and family satisfaction surveys demonstrated satisfaction with the programme and that information is used to improve the range of activities offered. Residents interviewed confirmed they find the programme enjoyable, however there are no activities provided in the afternoons.</w:t>
            </w:r>
          </w:p>
          <w:p w:rsidR="00EB7645" w:rsidRPr="00BE00C7" w:rsidP="00BE00C7">
            <w:pPr>
              <w:pStyle w:val="OutcomeDescription"/>
              <w:spacing w:before="120" w:after="120"/>
              <w:rPr>
                <w:rFonts w:cs="Arial"/>
                <w:b w:val="0"/>
                <w:lang w:eastAsia="en-NZ"/>
              </w:rPr>
            </w:pPr>
            <w:r w:rsidRPr="00BE00C7">
              <w:rPr>
                <w:rFonts w:cs="Arial"/>
                <w:b w:val="0"/>
                <w:lang w:eastAsia="en-NZ"/>
              </w:rPr>
              <w:t>On admission to the secure unit, the RN undertakes a comprehensive assessment of the resident. A twenty-four-hour management plan is formulated. This includes a social assessment and history to ascertain residents’ interests, abilities and social requirements. An activities plan is formulated based on the assessment. There is no designated person skilled in assessment, implementation and evaluation of diversional and motivational activities involved in the activities in the secure unit. Interviews with families verify satisfaction with the activities provided by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on the day of audit were observed to be playing games with care staff and were observed to be settled.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Except for the respite resident, 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Health variation care plans were sighted for care required when a variance in health status occurs (eg, infections, pain and weight loss). Progress is evaluated as clinically indicated and according to the degree of risk noted during the assessment process.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that expires on the 1 November 2018. There have been no structural alterations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complex is to be built in two stages. The first stage is for seven villas to be started end of October/early November 2018. They will be under an occupational rights agreement (ORA).  The second stage to start in July 2019 is for a new facility consisting of 17 dementia beds, 30 dual purpose beds, and 13 apartments, either independent or rest home/hospital level. These will also be under ORAs. The GM advised that once the new facility is built, the residents will transfer into the new facility and the current building will be demolished.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CM. The infection control programme is reviewed annually. This addresses a previous corrective action required.</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CM is the designated infection control coordinator, whose role and responsibilities are defined in a job description. Infection control matters, including surveillance results, are reported monthly to the CM and tabled at the quality/risk meeting. Infection control statistics are entered in the organisation’s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reviews all reported infections and reports.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A 2017 norovirus outbreak is included in surveillance data. Analysis of the outbreak identifies processes in place ensured the outbreak was managed appropriately. The Hawke’s Bay DHB were notified and updated in accordance with advice from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has a section on enablers that includes a definition, assessment and evaluation and complies with the requirements of the standard. The restraint coordinator is the CM. The CM reported there are no residents using restraints or enablers and restraint has not been used for years at Bryant House. Staff interviewed demonstrated knowledge of the process should a resident request an enabler and knew the difference between a restraint and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2"/>
        <w:gridCol w:w="1280"/>
        <w:gridCol w:w="6892"/>
        <w:gridCol w:w="1958"/>
        <w:gridCol w:w="18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 documentation and interviews evidence a planned activities programme details activities to be carried out in the secure unit. Activities in the secure unit are performed daily by the care staff, based on the care staffs’ day to day assessment of what each resident enjoys doing. Evidence verified activities are guided by information in each resident’s activity plan, based on residents past interests, strengths or skills.  There is no designated person skilled in assessment, implementation and evaluation of diversional and motivational activities employed in the secure unit.</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person in the rest home is employed Monday to Thursday morning. A volunteer offers van outings for residents on Friday morning.  Resident interviews express satisfaction with activities in the rest home, however in the afternoons and the weekends they “are left to their own devices”.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in the secure unit are not provided by a designated person skilled in providing activities for residents in that area.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rest home have access to activities Monday to Thursday morning and may require an increase in the amount and availability of activities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designated person skilled in assessment, implementation and evaluation of diversional and motivational activities employed in the secure unit.</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activity hours provided in the rest home are reviewed to ensure residents activity needs are met across all days of the week.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Bryant House Limited - Bryant House</w:t>
    </w:r>
    <w:bookmarkEnd w:id="58"/>
    <w:r>
      <w:rPr>
        <w:rFonts w:cs="Arial"/>
        <w:sz w:val="16"/>
        <w:szCs w:val="20"/>
      </w:rPr>
      <w:tab/>
      <w:t xml:space="preserve">Date of Audit: </w:t>
    </w:r>
    <w:bookmarkStart w:id="59" w:name="AuditStartDate1"/>
    <w:r>
      <w:rPr>
        <w:rFonts w:cs="Arial"/>
        <w:sz w:val="16"/>
        <w:szCs w:val="20"/>
      </w:rPr>
      <w:t>16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