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Taieri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Taieri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October 2018</w:t>
      </w:r>
      <w:bookmarkEnd w:id="7"/>
      <w:r w:rsidRPr="009418D4">
        <w:rPr>
          <w:rFonts w:cs="Arial"/>
        </w:rPr>
        <w:tab/>
        <w:t xml:space="preserve">End date: </w:t>
      </w:r>
      <w:bookmarkStart w:id="8" w:name="AuditEndDate"/>
      <w:r w:rsidR="00A4268A">
        <w:rPr>
          <w:rFonts w:cs="Arial"/>
        </w:rPr>
        <w:t>9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Taieri Court is one of eight aged care facilities under the residential Enliven Services, a division of Presbyterian Support Otago (PSO).  Taieri Court is certified to provide rest home care for up to 33 rest home residents.  On the day of the audit, there were 33 residents.  The manager is appropriately qualified and experienced.  Feedback from residents and relatives is very positive.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two shortfalls at the previous audit have been addressed.  These were around interRAI assessments and fridge temperatures.</w:t>
      </w:r>
    </w:p>
    <w:p w:rsidRPr="00A4268A">
      <w:pPr>
        <w:spacing w:before="240" w:line="276" w:lineRule="auto"/>
        <w:rPr>
          <w:rFonts w:eastAsia="Calibri"/>
        </w:rPr>
      </w:pPr>
      <w:r w:rsidRPr="00A4268A">
        <w:rPr>
          <w:rFonts w:eastAsia="Calibri"/>
        </w:rPr>
        <w:t xml:space="preserve">This audit has identified an improvement required around medication prescribing.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maintained and this was confirmed on interviews.  The right of the resident and/or their family to make a complaint is understood, respected and upheld by the service.  There have been no complaints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The manager is responsible for the day-to-day operations.  Goals are documented for the service with evidence of regular reviews.  A quality and risk management programme is documented.  The risk management programme includes managing adverse events and health and safety processes.  Resident meetings are held, and residents and families are surveyed.  Human resources are managed in accordance with good employment practice.  A comprehensive orientation programme is in place for new staff.  Ongoing education and training is in place, which includes in-service education and competency assessments.  A roster provides sufficient and appropriate coverage for the effective delivery of care and support.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records reviewed provide evidence that the nurse manager and registered nurse utilise the interRAI assessment to assess, plan and evaluate care needs of the residents.  Lifestyle support plans are developed in consultation with the resident and/or family.  Lifestyle support plans demonstrate service integration and are reviewed at least six-monthly.  Resident files include three-monthly reviews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The medicines records reviewed included documentation of allergies and sensitivities and are reviewed at least three-monthly by the general practitioner/nurse practitioner.  </w:t>
      </w:r>
    </w:p>
    <w:p w:rsidRPr="00A4268A" w:rsidP="00621629">
      <w:pPr>
        <w:spacing w:before="240" w:line="276" w:lineRule="auto"/>
        <w:rPr>
          <w:rFonts w:eastAsia="Calibri"/>
        </w:rPr>
      </w:pPr>
      <w:r w:rsidRPr="00A4268A">
        <w:rPr>
          <w:rFonts w:eastAsia="Calibri"/>
        </w:rPr>
        <w:t>There are activities programmes in place suitable for the rest home level care residents.  The programme includes community visitors and outings, entertainment and activities that meet the recreational preferences and abilities of the residents.</w:t>
      </w:r>
    </w:p>
    <w:p w:rsidRPr="00A4268A" w:rsidP="00621629">
      <w:pPr>
        <w:spacing w:before="240" w:line="276" w:lineRule="auto"/>
        <w:rPr>
          <w:rFonts w:eastAsia="Calibri"/>
        </w:rPr>
      </w:pPr>
      <w:r w:rsidRPr="00A4268A">
        <w:rPr>
          <w:rFonts w:eastAsia="Calibri"/>
        </w:rPr>
        <w:t>All food and baking is done on-site.  All residents' nutritional needs are identified and documented.  Choices are available and are provided.  A dietitian has reviewed the service menus.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Reactive and preventative maintenance occurs.  Electrical equipment has been tested and tagged.  Medical equipment has been calibrated.  Residents’ rooms are of sufficient space to allow services to be provided and for the safe use and manoeuvring of mobility aids.  There are sufficient communal areas within the facility including lounge and dining areas, and small seating areas.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 restraint policy includes comprehensive restraint procedures.  The documented definition of restraint and enablers aligns with the definition in the standards.  There are no restraints or enablers in use at Taieri Court.  Staff are trained in restraint minimisation, challenging behaviour and de-escalation.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Care staff interviewed (three caregivers and one registered nurse) were able to describe the process around reporting complaints.  The complaints process is in a format that is readily understood and accessible to residents/family/whānau.  A complaints/compliments folder is maintained with all documentation.  There have been no complaints for several years as evidenced in the complaints/compliments folder.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manager confirmed appropriate processes were in place to manage complaints.  A complaints register is utilised for documenting complaints or concerns should they occur.  Discussions with residents and families confirmed that issues are addressed and that they feel comfortable bringing up any concerns.  Complaints and compliments are an agenda item at staff and quality management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six residents and three relatives confirmed they were given time and explanation about services and procedures on admission.  Resident meetings occur monthly and the nurse manager(NM) and registered nurse(RN) have an open-door policy.  Accident/incidents, complaints procedures and the policy and process around open disclosure alerts staff to their responsibility to notify family/next of kin of any accident/incident and ensure full and frank open disclosure occurs.  Incidents/accidents forms reviewed include a section to record family notification.  All forms sampled indicated that family had been informed or if family did not wish to be informed.  Relatives interviewed confirmed they were notified of any changes in their family member’s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Taieri Court is one of eight aged care facilities under residential Enliven Services, a division of Presbyterian Support Otago (PSO).  Taieri Court is certified to provide rest home care for up to 33 residents.  There were 33 residents on the days of audit.  There were no respite residents and all residents were on the age-related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(RN) has been in the role for over 12 years and has extensive experience in management and aged care.  She is supported by an RN, care staff and PSO support staff. </w:t>
            </w:r>
          </w:p>
          <w:p w:rsidR="00EB7645" w:rsidRPr="00BE00C7" w:rsidP="00BE00C7">
            <w:pPr>
              <w:pStyle w:val="OutcomeDescription"/>
              <w:spacing w:before="120" w:after="120"/>
              <w:rPr>
                <w:rFonts w:cs="Arial"/>
                <w:b w:val="0"/>
                <w:lang w:eastAsia="en-NZ"/>
              </w:rPr>
            </w:pPr>
            <w:r w:rsidRPr="00BE00C7">
              <w:rPr>
                <w:rFonts w:cs="Arial"/>
                <w:b w:val="0"/>
                <w:lang w:eastAsia="en-NZ"/>
              </w:rPr>
              <w:t>Taieri Court has an annual, facility specific, business plan which links to the organisation’s business/strategic plan and is reviewed monthly with the CEO.  The organisational quality programme is managed by the manager, quality advisor and the director of Enliven Services.  The manager is responsible for the implementation of the quality programme at Taieri Court.  There are clearly defined, and measurable goals developed for the strategic plan and quality plan.  The director and management group of Enliven provide governance and support to the nurse manager.  The director reports to the PSO Board on a monthly basis.  Organisational staff positions also include a full-time operations support manager, a clinical nurse advisor and a quality advisor.  The director chairs six-weekly management meetings for all residential managers where reporting, peer support, education and training takes place.  The nurse manager of Taieri Court provides a monthly report to the director of Enliven services on clinical, health and safety, service, staffing, occupancy, environment and financial matters.   Taieri Court continues to embed the Enliven Philosophy and guiding principles of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annually of professional development activities that related to managing the facility including attendance at regular managers’ forums.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in place for 2017-2022.  Quality improvement initiatives for Taieri Court are developed as a result of feedback from residents and staff, audits, benchmarking and incidents and accidents.  Taieri Court is part of the PSO internal benchmarking programme and both the quality and clinical advisors provide feedback to the facility based on their performance.  Progress with the quality assurance and risk management programme is monitored through a combined monthly quality, health and safety and infection control meeting.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annual planner/schedule, which includes audits, meetings and education.  Quality improvement activities are identified from audits, meetings, staff and resident feedback and incidents/accidents.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and annual reviews are completed for all areas of service.  Minutes are maintained and made available to all staff.  Minutes for all meetings include actions to achieve compliance where relevant.  Resident/relative meetings occur monthly.  An internal audit schedule is being implemented.  Areas of non-compliance identified at audits are actioned for improvement.  The service has a health and safety management system.  Risk management plans are in place for the organisation and there are specific plans for risk and hazard management for the facility.  There are designated health and safety staff representatives.  The service collects information on resident incidents and accidents as well as staff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survey and a family survey are conducted bi-annually.  The surveys evidence that residents and families are over all very satisfied with the service.  The service has comprehensive policies/procedures to support service delivery.  A document control policy outlines the system implemented whereby all policies and procedures are reviewed regularly.  Documents no longer relevant to the service are removed and archived.  Falls prevention strategies include: falls risk assessment, medication review, education for staff, residents and family, physiotherapy assessment, use of appropriate footwear, increased supervision and monitoring and sensor mats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collected and analysed and benchmarked through the PSO internal benchmarking programme.  Twelve resident related incident reports for September and October 2018 were reviewed.  All reports and corresponding resident files reviewed evidence that appropriate clinical care was provided following an incident.  Incident reports were completed, and family notified as appropriate.  There is an incident reporting policy that includes definitions and outlines responsibilities including immediate action, reporting, monitoring and corrective action to minimise and debriefing.  Discussions with the manager confirmed their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Current practising certificates were sighted for all health professionals working on-site.  Five staff files randomly selected for review had relevant documentation relating to employment.  Annual appraisals are conducted for all staff.  The service has an orientation programme in place that provides new staff with relevant information for safe work practice.  Staff interviewed were able to describe the orientation process and reported new staff were adequately orientated to the service.  There is a minimum of one care staff with a current first aid certificate on every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that is being implemented that covers all contractual education topics and exceeds eight hours annually.  Education records reviewed for 2017 and 2018 year to date evidenced that training has been provided by way of education sessions and toolbox talks.  The manager, registered nurse and caregivers are able to attend external training including conferences, seminars and sessions provided by PSO and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Sufficient staff are rostered on to manage the care requirements for rest home residents.  Staff turn-over is reported as low.  The nurse manager works 40 hours a week and is shares the on call with the registered nurse.  The RN is employed for 32 hours per week Monday to Thursday.  There is a carer supervisor from 8:15 to 3:30 each week day and from 7-3:30 in weekends.  She is supported by and one long shift and two short shifts care workers on morning shift.  On afternoon shifts there is a carer supervisor from 2:45 to 11:15pm and one long and one short shift care worker.  There is one care worker and one junior care worker (kitchen hand) on night shifts.  Staff,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 service uses a four-weekly medico blister pack system.  All medication is checked on delivery against the electronic medication chart and any pharmacy errors recorded and fed back to the supplying pharmacy.  All medications are stored safely.  The medication fridge is maintained within the acceptable temperature range.  All eye drops, and ointments sighted were dated on opening.  There were two residents self-medicating on the day of audit.  Self-medicating competency, three-monthly reviews and monitoring were in place.  Standing orders were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All residents have individual medication orders with photo identification and allergy status documented.  Medications had been signed as administered in line with prescription charts.  Not all ‘as required’ medications included indications for use.  All medications had been reviewed by the GP at least three-monthly.  Appropriate practice was demonstrated on the witnessed medication around.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senior caregivers responsible for the administering of medications have completed annual medication competencies and annual medication education.  The medication fridge has temperatures recorded daily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Taieri Court continues to prepare and cook all meals on-site in the main kitchen.  The Taieri Court kitchen also provides meals on wheels to the local community.  The food is served directly to residents in the dining rooms.  The temperature of the food is checked before leaving the kitchen and again before being served.  There is a kitchen manager or cook on duty daily and she is supported by kitchen staff.  All kitchen staff have an up-to-date food safety and hygiene certificate.  There is a kitchen manual and a cleaning schedule.  There is a registered food control plan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weekly summer and winter menus are in place that have been reviewed by the dietitian.  The kitchen manager receives dietary information for new residents and is notified of any dietary changes, weight loss or other dietary requirements.  Special diets and allergies are written up on the kitchen noticeboard.  Normal and moulied meals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recorded daily (sighted).  Temperatures are recorded on all chilled and frozen food deliveries.  All food in the chiller, fridges (including the resident fridge in the lounge) and freezers are dated.  The previous shortfall has been addressed.  There is sufficient food stored to last for at least three days in an emergency.  Stock is rotated by date.  Food satisfaction surveys are done annually.  Residents and relatives interviewed spoke positively about the food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five resident files reviewed included a lifestyle support plan.  Lifestyle support plans reviewed included interventions that reflected the resident’s current needs.  When a resident’s condition changes, the RN initiates a GP visit or nursing specialist referral.  Residents interviewed reported their needs were being met.  Family members interviewed stated the care and support met their expectations for their relative.  There was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were in place for all wounds (four minor wounds including two skin tears, a haematoma and one chronic ulcer).  There were no residents with pressure injuries in the facility.  All wounds had a wound care management plan and all wound care documentation was complete, including the use of short-term care plans or amendments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in place and examples sighted included (but not limited to): weight and vital signs and blood glucose charts sighted on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Taieri Court employs a qualified diversional therapist for 24.5 hours a week and a part time activities coordinator for 10.5 hours a week.  The activity team attend regional DT workshops and relevant on-site education.  Activity team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meets the individual physical, cognitive, intellectual and spiritual/cultural preferences of the residents.  Small group activities and one-on-one time with residents is included in the programmes.  Special events and themes are celebrated involving all staff and families.  Links with the community are maintained such as going shopping, hosting Taieri able games, senior citizens events at the neighbouring hall, and attending community groups and activities.  Regular van outings are provided for residents.  There are volunteers that assist with a variety of activities including van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a social history is taken and information from this is added into the lifestyle support plan.  Reviews are conducted six monthly as part of the care plan review/evaluation.  A record is kept of individual resident’s activities and progress notes completed.  The resident/family/EPOA as appropriate is involved in the development of the activity plan.  There is a wide range of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confirmed the activity programme was varied and reflected the resident’s interests.  Resident meetings are held four to six weekly.  Feedback on the activities programme is encouraged at the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Lifestyle support plans reviewed had been evaluated by registered nurses’ six-monthly in three of five resident files reviewed.  Two residents had not been at the service six months.  Written evaluations (the health and wellbeing review) describe the resident’s progress against the residents identified goals.  InterRAI assessments have been utilised in conjunction with the six-monthly reviews.  The review involves the RN, GP, physiotherapist, activities staff and resident/family.  There is at least a three-monthly review by the medical practitioner.  The family members interviewed confirmed they are invited to attend the multidisciplinary lifestyle support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that expires on March 3rd, 2019.  Hot water temperatures have been checked monthly and are 45 degrees or below.  Medical and electrical equipment has been tested, tagged and calibrated.  Regular and reactive maintenance occurs.   The facility has sufficient space for residents to mobilise using mobility aids.  The external area is well maintained and includes courtyard seating and shade.  Residents have access to safely designed external areas that have shade.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 forms are completed for all infections.  Infections are included on a monthly register and a monthly report is completed by the infection control coordinator.  Infection control data is collated monthly.  The infection control programme is linked with the quality management programme through reporting and meetings.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GP's that advise and provide feedback/information to the service.  Systems in place are appropriate to the size and complexity of the facility.  There was gastric outbreak in August 2018.  This was managed appropriately, and notifications made to Public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Enablers are voluntary.  There are no residents with restraint of enablers.  Staff are trained in restraint minimisation, challenging behaviour and de-escalation and competencies are completed.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3"/>
        <w:gridCol w:w="1280"/>
        <w:gridCol w:w="6499"/>
        <w:gridCol w:w="1412"/>
        <w:gridCol w:w="14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using an electronic medication system.  Regular checks are in place by the service to assist with the use of the system and to ensure safety and compliance by all users.  As required medications charted on the electronic medication system all recorded comments, however ointments and panadol did not always include the reason for administration.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ten ‘as needed’ medication orders did not include indications for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prescribers include indications for use for all ‘as needed’ medications.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Taieri Court Rest Home</w:t>
    </w:r>
    <w:bookmarkEnd w:id="58"/>
    <w:r>
      <w:rPr>
        <w:rFonts w:cs="Arial"/>
        <w:sz w:val="16"/>
        <w:szCs w:val="20"/>
      </w:rPr>
      <w:tab/>
      <w:t xml:space="preserve">Date of Audit: </w:t>
    </w:r>
    <w:bookmarkStart w:id="59" w:name="AuditStartDate1"/>
    <w:r>
      <w:rPr>
        <w:rFonts w:cs="Arial"/>
        <w:sz w:val="16"/>
        <w:szCs w:val="20"/>
      </w:rPr>
      <w:t>8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