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Woburn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Woburn Masonic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September 2018</w:t>
      </w:r>
      <w:bookmarkEnd w:id="7"/>
      <w:r w:rsidRPr="009418D4">
        <w:rPr>
          <w:rFonts w:cs="Arial"/>
        </w:rPr>
        <w:tab/>
        <w:t xml:space="preserve">End date: </w:t>
      </w:r>
      <w:bookmarkStart w:id="8" w:name="AuditEndDate"/>
      <w:r w:rsidR="00A4268A">
        <w:rPr>
          <w:rFonts w:cs="Arial"/>
        </w:rPr>
        <w:t>28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Total renovation of the facility to be undertaken in stages.  Start date is April 2019 and it is estimated to take two years to complete.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Woburn Masonic Care provides residential care for up to 57 residents who require rest home and hospital level care. On the first day of the audit there were 56 beds occupied. The facility is operated by Masonic Care Limited.  </w:t>
      </w:r>
    </w:p>
    <w:p w:rsidRPr="00A4268A">
      <w:pPr>
        <w:spacing w:before="240" w:line="276" w:lineRule="auto"/>
        <w:rPr>
          <w:rFonts w:eastAsia="Calibri"/>
        </w:rPr>
      </w:pPr>
      <w:r w:rsidRPr="00A4268A">
        <w:rPr>
          <w:rFonts w:eastAsia="Calibri"/>
        </w:rPr>
        <w:t>This certification audit has been undertaken to establish compliance with the Health and Disability Services Standards and the district health board contract.  The audit process included review of policies and procedures, review of residents’ and staff files, observations and interviews with residents, families, management, staff, a general practitioner and a physiotherapist.</w:t>
      </w:r>
    </w:p>
    <w:p w:rsidRPr="00A4268A">
      <w:pPr>
        <w:spacing w:before="240" w:line="276" w:lineRule="auto"/>
        <w:rPr>
          <w:rFonts w:eastAsia="Calibri"/>
        </w:rPr>
      </w:pPr>
      <w:r w:rsidRPr="00A4268A">
        <w:rPr>
          <w:rFonts w:eastAsia="Calibri"/>
        </w:rPr>
        <w:t>A continuous improvement rating has been awarded relating to the service responding to meeting the demand for providing booked respite care.</w:t>
      </w:r>
    </w:p>
    <w:p w:rsidRPr="00A4268A">
      <w:pPr>
        <w:spacing w:before="240" w:line="276" w:lineRule="auto"/>
        <w:rPr>
          <w:rFonts w:eastAsia="Calibri"/>
        </w:rPr>
      </w:pPr>
      <w:r w:rsidRPr="00A4268A">
        <w:rPr>
          <w:rFonts w:eastAsia="Calibri"/>
        </w:rPr>
        <w:t>Areas requiring improvement relate to performance appraisals not current for all staff, gaps in the provision of on-going training for staff including evidence of current food safety training for kitchen staff, monitoring of the effectiveness of cleaning and laundry processes and care plan support and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facility manager is responsible for the management of complaints and a complaints register is in place.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Masonic Care Limited is the governing body and is responsible for the service provided.  A strategic business plan includes a purpose, vision, values and goals. There is regular reporting by the facility manager to the chief executive officer who reports to the board.</w:t>
      </w:r>
    </w:p>
    <w:p w:rsidRPr="00A4268A">
      <w:pPr>
        <w:spacing w:before="240" w:line="276" w:lineRule="auto"/>
        <w:rPr>
          <w:rFonts w:eastAsia="Calibri"/>
        </w:rPr>
      </w:pPr>
      <w:r w:rsidRPr="00A4268A">
        <w:rPr>
          <w:rFonts w:eastAsia="Calibri"/>
        </w:rPr>
        <w:t>The facility is managed by an experienced and suitably qualified manager who is a registered nurse.  The facility manager is supported by a clinical nurse manager who is responsible for the clinical service.</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analysed and evidenced corrective action plans are developed and implemented.  Staff, resident, registered nurse (RN), health and safety and quality meetings are held on a regular basis.</w:t>
      </w:r>
    </w:p>
    <w:p w:rsidRPr="00A4268A">
      <w:pPr>
        <w:spacing w:before="240" w:line="276" w:lineRule="auto"/>
        <w:rPr>
          <w:rFonts w:eastAsia="Calibri"/>
        </w:rPr>
      </w:pPr>
      <w:r w:rsidRPr="00A4268A">
        <w:rPr>
          <w:rFonts w:eastAsia="Calibri"/>
        </w:rPr>
        <w:t>There are policies and procedures on human resources management. Human resource processes are followed. An in-service education programme is provided.</w:t>
      </w:r>
    </w:p>
    <w:p w:rsidRPr="00A4268A">
      <w:pPr>
        <w:spacing w:before="240" w:line="276" w:lineRule="auto"/>
        <w:rPr>
          <w:rFonts w:eastAsia="Calibri"/>
        </w:rPr>
      </w:pPr>
      <w:r w:rsidRPr="00A4268A">
        <w:rPr>
          <w:rFonts w:eastAsia="Calibri"/>
        </w:rPr>
        <w:t xml:space="preserve">There is a documented rationale for determining staffing levels and skill mixes to provide safe service delivery that is based on best practice. The facility manager and clinical nurse manager are rostered on call after hours.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 recreation assistant and several volunteers.  Residents are provided with a variety of individual and group activities and maintain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displayed. A preventative and reactive maintenance programme includes equipment and electrical checks. </w:t>
      </w:r>
    </w:p>
    <w:p w:rsidRPr="00A4268A">
      <w:pPr>
        <w:spacing w:before="240" w:line="276" w:lineRule="auto"/>
        <w:rPr>
          <w:rFonts w:eastAsia="Calibri"/>
        </w:rPr>
      </w:pPr>
      <w:r w:rsidRPr="00A4268A">
        <w:rPr>
          <w:rFonts w:eastAsia="Calibri"/>
        </w:rPr>
        <w:t>Residents’ bedrooms provide single accommodation. Residents' rooms have adequate personal space provided. Lounges, dining areas and alcoves are available.  External areas for sitting and shading are provided. An appropriate call bell system and security and emergency systems are in place.</w:t>
      </w:r>
    </w:p>
    <w:p w:rsidRPr="00A4268A">
      <w:pPr>
        <w:spacing w:before="240" w:line="276" w:lineRule="auto"/>
        <w:rPr>
          <w:rFonts w:eastAsia="Calibri"/>
        </w:rPr>
      </w:pPr>
      <w:r w:rsidRPr="00A4268A">
        <w:rPr>
          <w:rFonts w:eastAsia="Calibri"/>
        </w:rPr>
        <w:t>Protective equipment and clothing are provided and used by staff. Chemicals, soiled linen and equipment are safely stored. Personal laundry is washed on site, all other laundry is contracted out.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policy reflects the requirements of the restraint minimisation and safe practice standard and identifies the use of enablers is voluntary and the least restrictive option to meet residents’ needs. At the time of audit there were no residents using restraint and one resident using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 and manage infections. Specialist infection prevention and control advice is accessed from the district health board, and the organisation’s external infection control advisory service.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0"/>
        <w:gridCol w:w="1280"/>
        <w:gridCol w:w="99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Woburn Masonic Care (Woburn)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occurring in August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Woburn has a facility independent advocate, who runs all the resident’s meetings. Interview with the advocate verified knowledge of how to access additional support if required. The advocate verified managements prompt response to any areas of concern addressed by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flow chart and associated forms meet the requirements of Right 10 of the Code. The information is provided to residents and families on admission and there is complaints information and forms available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shows 25 written and verbal complaints have been received since the previous audit. The facility manager (FM) is responsible for the management of complaints. Documentation was reviewed for three complaints and evidenced Right 10 of the Code was met. Staff interviewed demonstrated a good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reported there have been no investigations by the Health and Disability Commissioner, the Ministry of Health, District Health Board (DHB), Accident Compensation Corporation (ACC), Coroner or Police since their appointment in April 2018 and the CEO stated there have been no investigations between April and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Woburn has a resident’s advocate, and residents and families interviewed confirmed their knowledge of who this was.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Interviews with two residents who smoke, verified the service enables this to continue. A smoking room was sighted and included good ventilation to the outside.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residents in Woburn at the time of audit who identified as Māori. Evidence verified Woburn supports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Woburn verified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hospice/palliative care team, diabetes nurse specialist, physiotherapist, wound care specialist, community dieticians, services for older people, psycho-geriatrician and mental health services for older persons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attend external education through the Hutt Valley District Health Board (HVDHB) and access their own professional networks, such as on-line learning sites,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at Woburn during the audit included a commitment to ongoing improvement in the care provided, evidenced by monthly meetings with specialist nurse practitioners to peer review the management of specific resident’s care. There has been implementation of an initiative to improve palliative care services. Several caregivers have completed the level one palliative care course with planning in place to enable level two to be undertaken. Diversional therapy staff have attended a course on ‘diversional therapy and palliative care’. This has resulted in staff setting up a palliative care toolbox, with aroma therapy oils and diffusers, massage oils, dry shampoos, for example, available to provide one to one care to residents in their last days of life. </w:t>
            </w:r>
          </w:p>
          <w:p w:rsidR="00EB7645" w:rsidRPr="00BE00C7" w:rsidP="00BE00C7">
            <w:pPr>
              <w:pStyle w:val="OutcomeDescription"/>
              <w:spacing w:before="120" w:after="120"/>
              <w:rPr>
                <w:rFonts w:cs="Arial"/>
                <w:b w:val="0"/>
                <w:lang w:eastAsia="en-NZ"/>
              </w:rPr>
            </w:pPr>
            <w:r w:rsidRPr="00BE00C7">
              <w:rPr>
                <w:rFonts w:cs="Arial"/>
                <w:b w:val="0"/>
                <w:lang w:eastAsia="en-NZ"/>
              </w:rPr>
              <w:t>A weekly clinical review meeting between the clinical nurse manager (CNM) and the RNs was implemented, to ensure a comprehensive clinical handover which enabled all RNs to be updated on resident’s care. This has resulted in improved continuity of care and keeping families up to date, especially over the weekends.  The use of short ‘toolbox’ teaching sessions, to capture an opportunity for learning promptly when a knowledge deficit is identified is also a regular practise.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board at the entrance to the facility identifies key staff by photographs and a written introduction which also highlights their availability to always assist if and when required.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Interpreting New Zealand when required. Staff knew how to do so and brochures on the service were easily accessible.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Care Limited is governed by a board of seven trustees who meet 11 times a year.  A strategic business plan 2016-2021 includes a purpose, vision, mission, goals and operational development. Board meeting minutes evidenced reporting to the board against the four goals. The chief executive officer (CEO) reported the facility manager (FM) and the CEO meet several times a week to discuss activities relating to Woburn. The FM provides a monthly report to the board which includes a wide range of subjects including but not limited to facility performance, care reporting including falls, pressure injuries, complaints, staffing, investigations and any essential notifications. ‘Quad’ meetings are held two monthly which consist of representatives from the Masonic group’s facilities. The meetings are chaired by the CEO and include a range of subjects including policy and procedure review and updating.  Review of meeting minutes and interview of the FM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philosophy is in an understandable form and is available to residents and their family / representative and other services involved in referring people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who is a registered nurse started in the position in April 2018. Prior to this appointment, the FM worked for a large aged care company as relieving educator/clinical manager for three and a half years and has management experience in another sector. The FM has a certificate in adult teaching in a tertiary setting and is interRAI trained. The FM is supported by a clinical nurse manager (CNM) who has been in the position since April 2018 and prior to that was the relieving FM for three months. The CNM has worked at Woburn for 20 years and prior to relieving manager was an RN/ team leader. </w:t>
            </w:r>
          </w:p>
          <w:p w:rsidR="00EB7645" w:rsidRPr="00BE00C7" w:rsidP="00BE00C7">
            <w:pPr>
              <w:pStyle w:val="OutcomeDescription"/>
              <w:spacing w:before="120" w:after="120"/>
              <w:rPr>
                <w:rFonts w:cs="Arial"/>
                <w:b w:val="0"/>
                <w:lang w:eastAsia="en-NZ"/>
              </w:rPr>
            </w:pPr>
            <w:r w:rsidRPr="00BE00C7">
              <w:rPr>
                <w:rFonts w:cs="Arial"/>
                <w:b w:val="0"/>
                <w:lang w:eastAsia="en-NZ"/>
              </w:rPr>
              <w:t>Woburn is certified to provide hospital and rest home level care.  On the first day of the audit there were 28 hospital level care residents, including one resident under an ACC contract and 28 rest home level care residents including three residents in for respite care. Woburn has contracts with the DHB for long term support chronic health conditions, short term residential care and aged related residential care.</w:t>
            </w:r>
          </w:p>
          <w:p w:rsidR="00EB7645" w:rsidRPr="00BE00C7" w:rsidP="00BE00C7">
            <w:pPr>
              <w:pStyle w:val="OutcomeDescription"/>
              <w:spacing w:before="120" w:after="120"/>
              <w:rPr>
                <w:rFonts w:cs="Arial"/>
                <w:b w:val="0"/>
                <w:lang w:eastAsia="en-NZ"/>
              </w:rPr>
            </w:pPr>
            <w:r w:rsidRPr="00BE00C7">
              <w:rPr>
                <w:rFonts w:cs="Arial"/>
                <w:b w:val="0"/>
                <w:lang w:eastAsia="en-NZ"/>
              </w:rPr>
              <w:t>The FM reported HealthCERT has been notified of the change of FM and CNM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appropriate systems in place to ensure the day-to-day operation of the service continues should the facility manager be absent.  The CNM fills in for the FM when absent and the FM fills in for the CNM. Support is provided from the board office and the village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management plan guides the quality programme and included goals and objectives. Quality data is collected, collated and analysed, including audits, incidents/accidents, surveys and clinical indicators. An external company provides graphs, quarterly reports and benchmarking with other like facilities.  Registered nurse, staff, health and safety, quality, infection control and resident meetings are held monthly.  Meeting minutes reviewed confirmed this and evidenced reporting back to staff of corrective actions and trends as a result of analysing quality data. Staff interviewed confirmed this.  The FM advised the Masonic group has appointed a quality manager who has oversight of all the facilities quality and risk management activities.</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are currently with residents and families and the FM reported responses will be collated and corrective actions put in place at the end of September. Review of the surveys returned so far showed an issue around call bells response times. The FM has developed a corrective action around this and is currently monitoring response times.</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relevant to the scope and complexity of the service, reflect current accepted good practice, and reference legislative requirements.  Policies / procedures have been reviewed and are current.  Staff confirmed they are advised of updated policies and that the policies and procedures provide appropriate guidance for service delivery. The assessment and re-assessment policies include interRAI requirements.</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has a matrix and risk register that is comprehensive and includes risks associated with clinical, human resources, legislative compliance, contractual and environmental risk. The hazard register includes actual and potential hazards and the actions put in place to minimise or eliminate the hazard. Newly found hazards are communicated to staff and residents as appropriate. The health and safety coordinator is the FM and is responsible for hazards and demonstrated good knowledge.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incident/accident form. A sample of incidents forms reviewed showed these were fully completed, incidents were investigated, action plans developed and actions followed-up in a timely manner.  Adverse event data is collated and analysed by the CNM and trends shared with staff through meetings. Families confirmed they are notified of incidents/accidents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and health and safety issues.  The FM advised there have been no notifications of significant events made to external agencies since the previous audit and the CEO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human resources management are in place and staff files evidenced the required documentation, apart from not all staff having a current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are required to complete the induction programme. They are ‘buddied’ with an experienced caregiver with support from the CNL. The entire process, including completion of competencies, takes up to six weeks to complete and staff performance is reviewed at the end of this period and yearly thereafter. Annual practising certificates were current for all staff and contractors who require them to practice. </w:t>
            </w:r>
          </w:p>
          <w:p w:rsidR="00EB7645" w:rsidRPr="00BE00C7" w:rsidP="00BE00C7">
            <w:pPr>
              <w:pStyle w:val="OutcomeDescription"/>
              <w:spacing w:before="120" w:after="120"/>
              <w:rPr>
                <w:rFonts w:cs="Arial"/>
                <w:b w:val="0"/>
                <w:lang w:eastAsia="en-NZ"/>
              </w:rPr>
            </w:pPr>
            <w:r w:rsidRPr="00BE00C7">
              <w:rPr>
                <w:rFonts w:cs="Arial"/>
                <w:b w:val="0"/>
                <w:lang w:eastAsia="en-NZ"/>
              </w:rPr>
              <w:t>Education programmes were sighted from May to December 2018 and for 2019. On-going training is the responsibility of the RN educator, who has been in this position since June 2018. The programmes evidenced the inclusion of all required training. It was difficult to determine what on-going training had been provided prior to the RN educators appointment. Certificates and current competencies for medicine management were sighted in staff files and attendance records are now held electronically. One hourly sessions are provided weekly for staff and review of documentation and interviews of staff confirmed this. The RN educator and FM reported once the required training and competencies have been completed, it is intended that the programme will consist of study days repeated several times per year. Tool-box talks are included at hand-over. All clinical staff, the activity person, administrator and maintenance person have current first aid certificates, and these were sighted in staff files. Review of kitchen staff files and interviews evidenced food safety training is not current.</w:t>
            </w:r>
          </w:p>
          <w:p w:rsidR="00EB7645" w:rsidRPr="00BE00C7" w:rsidP="00BE00C7">
            <w:pPr>
              <w:pStyle w:val="OutcomeDescription"/>
              <w:spacing w:before="120" w:after="120"/>
              <w:rPr>
                <w:rFonts w:cs="Arial"/>
                <w:b w:val="0"/>
                <w:lang w:eastAsia="en-NZ"/>
              </w:rPr>
            </w:pPr>
            <w:r w:rsidRPr="00BE00C7">
              <w:rPr>
                <w:rFonts w:cs="Arial"/>
                <w:b w:val="0"/>
                <w:lang w:eastAsia="en-NZ"/>
              </w:rPr>
              <w:t>The Careerforce education programme is also available for staff to complete and staff are encouraged to do so. The FM, RN educator and an RN are the facility accessors. The FM reported the orientation programme is currently being reviewed and it is intended that this will result in new care staff attaining a level 2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have completed an induction, including competency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mixes that is based on best practice.  There are two RNs rostered on the morning and afternoon shifts. Six care staff are rostered on the morning shifts and four on the afternoon shifts. The minimum number of staff is provided during the night shift and consists of one RN and two caregivers. The FM and CNM work full time Monday to Friday and stated they review the rosters constantly and interRAI assessments are taken in to account. Six RNs are interRAI competent. The FM and CNM are rostered on-call after hours.  Both GPs recently contracted to the service are on call seven days a week, 24 hours a day. A weekly clinical team review is held each Friday with the FM, CNM and the RNs on duty attending. The meetings provide information for the weekend RNs and include but not limited to residents of concern, the on-call staff including which GP, information relating to short term care plans and reminding the RN teams re using their clinical judgement. Care staff reported there are adequate staff available and that they can complete the work allocated to them.  Residents and families reported there was enough staff on duty that provided them or their relative with adequate care.  Review of rosters and observations during this audit confirmed staff cover is above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Woburn when their required level of care has been assessed and confirmed by the local Needs Assessment and Service Coordination (NASC) Service, as requiring the services provided. Prospective residents and/or their families are encouraged to visit the facility prior to admission and meet with the facility manager (FM) or the CNM.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An initiative to expand the services available to meet the needs of families requiring respite care, is an area recognised as one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HVDHB ‘yellow and black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and a manual system for a respite resident,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who self-administer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FM and CNM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were not used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an external contractor and is in line with recognised nutritional guidelines for older people. The menu follows summer and winter patterns and has been reviewed by a qualified dietitian in August 2018. A food control plan is in place and registered with Ministry of Primary Industries (MPI). </w:t>
              <w:br/>
              <w:t>A verification audit was undertaken by an external agency in July 2018 and five areas with moderate findings were identified. Evidence is sighted of corrective actions being implemented. Interview with the FM verifies the FM was unaware of the findings in the verification audit. The plan expires 7 April 2019.</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 between 2013 and 2015. An interview with the kitchen manager identified kitchen hands have attended recent on-line training, however no record of this was available. The kitchen manager has no training in food safety (refer 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their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FM and CNM.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Woburn are initially assessed using a range of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are completed within three weeks of admission and at least six monthly unless the resident’s condition changes. Interviews, documentation and observation verified the RNs are familiar with requirement for reassessment of a resident using the interRAI assessment tool when a resident has increasing or changing need levels. </w:t>
              <w:br/>
              <w:br/>
              <w:t>All residents have current interRAI assessments completed by six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did not always reflect the support needs of residents, and the outcomes of the integrated assessment process and other relevant clinical information, particularly in relation to potential problems. All needs identified by the interRAI assessments however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except for those potential problems mentioned in criterion 1.3.5.2.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with the support of a part time recreation assistant, a van driver, and several volunteers. A casual diversional therapist is available to assist if required. The programme runs Monday to Saturday.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activity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 an exercise programme, church services in the chapel, physical and intellectual craft activities, and students from the local high school undertaking their Duke of Edinburgh award assisting residents. Van outings occur three times a week.</w:t>
            </w:r>
          </w:p>
          <w:p w:rsidR="00EB7645" w:rsidRPr="00BE00C7" w:rsidP="00BE00C7">
            <w:pPr>
              <w:pStyle w:val="OutcomeDescription"/>
              <w:spacing w:before="120" w:after="120"/>
              <w:rPr>
                <w:rFonts w:cs="Arial"/>
                <w:b w:val="0"/>
                <w:lang w:eastAsia="en-NZ"/>
              </w:rPr>
            </w:pPr>
            <w:r w:rsidRPr="00BE00C7">
              <w:rPr>
                <w:rFonts w:cs="Arial"/>
                <w:b w:val="0"/>
                <w:lang w:eastAsia="en-NZ"/>
              </w:rPr>
              <w:t>In response to more activities required that are specific to men, a men’s group is to start every Wednesday afternoon, with various activities for men, run by men. Men’s group outings include visits to Southwards car museum, Te Papa and a visit to a local regional park, where the men will cook on a barbecue.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Theme days are held on a regular basis the activities programme is discussed at the minuted residents’ and family meetings and indicated residents’ input is sought and responded to. A recent concern expressed around the time taken to answer bells is being addressed by management, based on an analysis of the cause. </w:t>
            </w:r>
          </w:p>
          <w:p w:rsidR="00EB7645" w:rsidRPr="00BE00C7" w:rsidP="00BE00C7">
            <w:pPr>
              <w:pStyle w:val="OutcomeDescription"/>
              <w:spacing w:before="120" w:after="120"/>
              <w:rPr>
                <w:rFonts w:cs="Arial"/>
                <w:b w:val="0"/>
                <w:lang w:eastAsia="en-NZ"/>
              </w:rPr>
            </w:pPr>
            <w:r w:rsidRPr="00BE00C7">
              <w:rPr>
                <w:rFonts w:cs="Arial"/>
                <w:b w:val="0"/>
                <w:lang w:eastAsia="en-NZ"/>
              </w:rPr>
              <w:t>A weekly low stimulation programme is in place for residents who are less able to be involved in the main programme. The programme runs three times a week, in a separate area of the facility, and includes low stimulation activities, such as arts and crafts, puzzles, activities to enhance residents’ opportunities to reminisce, themed ‘fiddle boxes’ and music from a music therapist.</w:t>
            </w:r>
          </w:p>
          <w:p w:rsidR="00EB7645" w:rsidRPr="00BE00C7" w:rsidP="00BE00C7">
            <w:pPr>
              <w:pStyle w:val="OutcomeDescription"/>
              <w:spacing w:before="120" w:after="120"/>
              <w:rPr>
                <w:rFonts w:cs="Arial"/>
                <w:b w:val="0"/>
                <w:lang w:eastAsia="en-NZ"/>
              </w:rPr>
            </w:pPr>
            <w:r w:rsidRPr="00BE00C7">
              <w:rPr>
                <w:rFonts w:cs="Arial"/>
                <w:b w:val="0"/>
                <w:lang w:eastAsia="en-NZ"/>
              </w:rPr>
              <w:t>Activities for a resident under 65 years, support the resident’s interest in sport, with Sky TV available. The resident is assisted by staff at Woburn to be involved in community events and family outings as requested.</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except for that mentioned at criterion 1.3.5.2. Where progress is different from expected, the service responds by initiating changes to the plan of care. Short term care plans were consistently put in place when problems occurred. These are reviewed,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two main medical providers,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CNM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Safe and appropriate waste management procedures including hazardous substances are in place and incidents are reported in a timely manner.  Policies and procedures specify labelling requirements in line with legislation, including the requirement for labels to be clear, accessible to read and free from damage.  Material safety data sheets are available and accessible for staff. Staff have recently received training to ensure safe and appropriate handling of waste and hazardous substances.  The laundry person demonstrated good knowledge concerning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including gloves, full face visor and disposable aprons were observed appropriate to recognised risks.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was displayed that expires on the 6 May 2019. Although the building is of an older type, it is well maintained both internally and externally. The CEO stated the entire building is to be renovated in stages, commencing in April 2019 and will take two years to complete. The number of beds will remain the same.  A preventive and a reactive maintenance programme is implemented. Hot water temperatures are checked at resident outlets monthly and documentation evidenced different rooms each month slightly exceed the recommend temperature. Review of corrective actions showed the plumber is called immediately to adjust the tempering valves to lower the temperatures. Testing and tagging of equipment and calibration of biomedical equipment is current.</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throughout the facility for residents to frequent. Gardens, lawns and outside furniture are available for residents to enjoy. Surfaces are flat internally and ramps with handrails lead to external areas.  Residents were observed to easily manage with mobility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and there are adequate showers and toilets located throughout the facility. Locking devices with engaged and vacant signage were observed for privacy. There is a mix of bedrooms that share a full ensuite and bedrooms that have an ensuite consisting of a toilet and wash hand basin.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families interviewed reported that there were sufficient toilets and showers and that they are easy to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Rooms consist of a mix of smaller and larger rooms. Ten rooms have been approved to accommodate residents assessed as requiring hospital or rest home level care (dual purpose). Bedrooms are large enough to provide personal space for residents and allow staff and equipment to move around safely.</w:t>
            </w:r>
          </w:p>
          <w:p w:rsidR="00EB7645" w:rsidRPr="00BE00C7" w:rsidP="00BE00C7">
            <w:pPr>
              <w:pStyle w:val="OutcomeDescription"/>
              <w:spacing w:before="120" w:after="120"/>
              <w:rPr>
                <w:rFonts w:cs="Arial"/>
                <w:b w:val="0"/>
                <w:lang w:eastAsia="en-NZ"/>
              </w:rPr>
            </w:pPr>
            <w:r w:rsidRPr="00BE00C7">
              <w:rPr>
                <w:rFonts w:cs="Arial"/>
                <w:b w:val="0"/>
                <w:lang w:eastAsia="en-NZ"/>
              </w:rPr>
              <w:t>Rooms are appropriately furnished and maintained. Residents interviewed spoke positively about their accommodation. There is room to store mobility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numerous areas provided for residents to frequent for activities, dining, relaxing and for privacy.  Residents, families and staff confirmed and observation evidenced these areas are easily accessed. Furniture is appropriate to the setting and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Personal laundry and fitted sheets are washed and dried on site and all other laundry is carried out by an external contractor. The laundry person demonstrated good knowledge of laundry processes. Cleaning of the facility is completed by an external contractor. Observation during the audit evidenced the facility to be clean. Chemicals are stored securely in a sealed system and were in appropriately labelled containers. The company representative visits monthly and provides on-going training for staff. Cleaning equipment and linen bags are colour coded for different uses. There was no evidence of the cleaning and laundry processes being monitored for effectiveness.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evacuation plan was approved by the New Zealand Fire Service on the 17 August 1919.  Fire drills are completed six-monthly and the most recent one was held April 2018. There have been no building alterations since the previous audit. The emergency plan details emergency preparedness. Staff confirmed their awareness of emergency procedures. The orientation programme includes fire and security training. All required fire equipment has been checked and was current.</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in place. There are adequate supplies in the event of a civil defence emergency including food, water, blankets, cell phones and a gas BBQ. Emergency lighting is battery powered. A call bell system alerts staff to residents who require assistance.</w:t>
            </w:r>
          </w:p>
          <w:p w:rsidR="00EB7645" w:rsidRPr="00BE00C7" w:rsidP="00BE00C7">
            <w:pPr>
              <w:pStyle w:val="OutcomeDescription"/>
              <w:spacing w:before="120" w:after="120"/>
              <w:rPr>
                <w:rFonts w:cs="Arial"/>
                <w:b w:val="0"/>
                <w:lang w:eastAsia="en-NZ"/>
              </w:rPr>
            </w:pPr>
            <w:r w:rsidRPr="00BE00C7">
              <w:rPr>
                <w:rFonts w:cs="Arial"/>
                <w:b w:val="0"/>
                <w:lang w:eastAsia="en-NZ"/>
              </w:rPr>
              <w:t>The doors are locked in the evenings and sensor lights are situated externally. There is a bell system for visitors to ring after hours and a security service provides checks during the night. Staff also complete security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procedures to ensure the service is responsive to resident feedback in relation to heating and ventilation.  Heating is provided by hot water panel heaters. Residents are provided with safe ventilation and an environment that is maintained at a safe and comfortable temperature. All resident areas are provided with natural light. Residents and families reported the temperature is always comfortable. There is a designated area for anyone who smokes.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facility level with input from the FM and CNM. The infection control programme and manual are reviewed annually (last reviewed April 2018).  </w:t>
            </w:r>
          </w:p>
          <w:p w:rsidR="00EB7645" w:rsidRPr="00BE00C7" w:rsidP="00BE00C7">
            <w:pPr>
              <w:pStyle w:val="OutcomeDescription"/>
              <w:spacing w:before="120" w:after="120"/>
              <w:rPr>
                <w:rFonts w:cs="Arial"/>
                <w:b w:val="0"/>
                <w:lang w:eastAsia="en-NZ"/>
              </w:rPr>
            </w:pPr>
            <w:r w:rsidRPr="00BE00C7">
              <w:rPr>
                <w:rFonts w:cs="Arial"/>
                <w:b w:val="0"/>
                <w:lang w:eastAsia="en-NZ"/>
              </w:rPr>
              <w:t>The FM is the designated infection control coordinator (ICC), whose role and responsibilities are defined in a job description. Infection control matters, including surveillance results, are reported monthly to the quality coordinator and data entered an external health benchmarking framework and tabled at the infection control committee meetings and RN meetings. Staff are informed of any infection concerns at handover and by graphs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The Masonic group quality manager is informed of any IPC concerns.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The ICC has a post graduate certificate in infection control and attended relevant study days, as verified in training records sighted. Well-established local networks with the infection control team at the DHB are available and expert advice from an external advisory service if additional support/information is required is also available.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 sanitisers, good hand 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through ‘toolbox’ sessions. Education is provided by the ICC or the onsite nurse educator or quality coordinator. When an infection outbreak or an increase in infection incidence has occurred, there was evidence that additional staff education has been provided in response. An example of this occurred when there was a recent increase in eye infections. Education was provided and colour coded flannels introduced. The incidence of eye infections subsequently reduced.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externally.  </w:t>
            </w:r>
          </w:p>
          <w:p w:rsidR="00EB7645" w:rsidRPr="00BE00C7" w:rsidP="00BE00C7">
            <w:pPr>
              <w:pStyle w:val="OutcomeDescription"/>
              <w:spacing w:before="120" w:after="120"/>
              <w:rPr>
                <w:rFonts w:cs="Arial"/>
                <w:b w:val="0"/>
                <w:lang w:eastAsia="en-NZ"/>
              </w:rPr>
            </w:pPr>
            <w:r w:rsidRPr="00BE00C7">
              <w:rPr>
                <w:rFonts w:cs="Arial"/>
                <w:b w:val="0"/>
                <w:lang w:eastAsia="en-NZ"/>
              </w:rPr>
              <w:t>An analysis of flu injection uptake by residents has identified a good response.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a restraint and enabler definition, assessment and evaluation and complies with the requirements of the standard. The restraint coordinator is the RN educator. The RN educator reported the aim for Woburn is not to use any form of restraint. There were no residents using a restraint at the time of audit, and one resident using an enabler. Sensor mats, padded safety mats and low-low beds are used so that restraint is not required. Staff interviewed demonstrated knowledge of the difference between a restraint and an enabler and the process should a resident request an enabler. Staff have not received on-going education relating to restraint and enablers and restraint competencies were not current. (See criterion 1.2.7.5).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59"/>
        <w:gridCol w:w="1280"/>
        <w:gridCol w:w="8159"/>
        <w:gridCol w:w="1581"/>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On-going training is the responsibility of the RN educator, who was appointed in April 2018 and has a background as an educator for a large aged care company. The RN educator has developed education programmes from May to December 2018 and 2019 that cover all the required training for staff. It was difficult to determine what on-going training had been provided prior to the RN educator’s appointment. Staff files had no evidence of attending sessions and although there was a programme, it was confusing and difficult to know if the sessions had been provided. Staff confirmed they had not received training for the first half of 2018. Certificates and current competencies for medicine management were sighted in staff files and attendance records from July have been developed and held electronically. Subjects including but not limited to restraint training and competencies, cultural awareness, pressure injury, core education to meet the DHB contract, apart from wound management, have not been provided. Care staff interviewed demonstrated a lack of knowledge relating to recognising pressure injuries and the different stages. Currently one hourly sessions are being provided weekly for staff to ‘catch up’ on training and review of documentation and interviews of staff confirmed this. The RN educator and FM reported once the required training and competencies have been completed, it is intended that the programme will consist of study days repeated several times per year. All clinical staff, the activity person, administrator and maintenance person have current first aid certificates, and these were sighted in staff files. Kitchen staff do not have current food safety certificates.</w:t>
            </w:r>
          </w:p>
          <w:p w:rsidR="00EB7645" w:rsidRPr="00BE00C7" w:rsidP="00BE00C7">
            <w:pPr>
              <w:pStyle w:val="OutcomeDescription"/>
              <w:spacing w:before="120" w:after="120"/>
              <w:rPr>
                <w:rFonts w:cs="Arial"/>
                <w:b w:val="0"/>
                <w:lang w:eastAsia="en-NZ"/>
              </w:rPr>
            </w:pPr>
            <w:r w:rsidRPr="00BE00C7">
              <w:rPr>
                <w:rFonts w:cs="Arial"/>
                <w:b w:val="0"/>
                <w:lang w:eastAsia="en-NZ"/>
              </w:rPr>
              <w:t>Staff files evidenced performance appraisals were not current for eight staff members. An electronic register is held for all staff. The FM reported many of the performance appraisals were due prior to the FM being appointed to the position and staff files confirmed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documentation and interviews of the FM, RN educator and staff evidenced there has been a lack of on-going training for staff prior to May 2018. Kitchen staff do not have current food safety certificates. Not all staff have current performance appraisals.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staff have received the required on-going training and have current performance appraisals.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15 files reviewed did not address the potential problems identified in the assessment process and identify the strategies required to minimise or monitor these potentials, with the aim of preventing incidents occurring. This specifically related to pressure injury management, falls management and behaviour management. </w:t>
              <w:br/>
              <w:t xml:space="preserve">Prompt attention to managing the events after they occurred was evidenced in the implementation of short-term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care plans reviewed described the required support or interventions necessary to achieve the resident’s desired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care plans describe the required support necessary to achieve the resident’s desired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Apart from fitted sheets, all laundry is contracted to an external company. Personal laundry is laundered on site. Cleaning is undertaken by an external contractor. The was no documentation available to evidence that the facility or the external contractors are monitoring the effectiveness of the cleaning and laundry processes.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was not available to evidence the cleaning and laundry processes are monitored for effectiveness.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 cleaning and laundry processes are monitored for effectiveness, on a regular basis.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10"/>
        <w:gridCol w:w="1280"/>
        <w:gridCol w:w="7553"/>
        <w:gridCol w:w="30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1.3.1.4</w:t>
            </w:r>
          </w:p>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entry screening processes are documented and clearly communicated to consumers, their family/whānau of choice where appropriate, local communities, and referral agencies.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April 2018 a review of enquiry records identified ten recent enquiries from family members wanting to book a bed for respite care, to enable the carer to plan a holiday. Woburn was unable to meet that request as they could only offer respite care if a long-term care bed was available. The service did not have a dedicated respite bed, that could be booked. Following consultation with the DHB and the NASC, a high level of need in this area was determined, and it was predicted a high level of occupancy would prevail. A room was refurbished to meet the needs of residents requiring respite care and set aside for this service. The allocated respite room is now available. It is in high demand and enables families to book holidays and take advantage of cheaper holiday costs, rather having to take a holiday and book at the last minute when a room became available.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Woburn has put in place an initiative where an allocated respite bed is available, to enable families to book the bed in advance and access it at a time that is convenient for them. This has allowed a more responsive service that better meets the needs of respite residents and has improved satisfaction in this are for both these residents and their families.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Woburn</w:t>
    </w:r>
    <w:bookmarkEnd w:id="58"/>
    <w:r>
      <w:rPr>
        <w:rFonts w:cs="Arial"/>
        <w:sz w:val="16"/>
        <w:szCs w:val="20"/>
      </w:rPr>
      <w:tab/>
      <w:t xml:space="preserve">Date of Audit: </w:t>
    </w:r>
    <w:bookmarkStart w:id="59" w:name="AuditStartDate1"/>
    <w:r>
      <w:rPr>
        <w:rFonts w:cs="Arial"/>
        <w:sz w:val="16"/>
        <w:szCs w:val="20"/>
      </w:rPr>
      <w:t>27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