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Rimu Park</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Rimu Park</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October 2018</w:t>
      </w:r>
      <w:bookmarkEnd w:id="7"/>
      <w:r w:rsidRPr="009418D4">
        <w:rPr>
          <w:rFonts w:cs="Arial"/>
        </w:rPr>
        <w:tab/>
        <w:t xml:space="preserve">End date: </w:t>
      </w:r>
      <w:bookmarkStart w:id="8" w:name="AuditEndDate"/>
      <w:r w:rsidR="00A4268A">
        <w:rPr>
          <w:rFonts w:cs="Arial"/>
        </w:rPr>
        <w:t>30 October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Rimu Park is part of the Radius Residential Care Group.  Rimu Park cares for residents requiring hospital (geriatric and medical), psychogeriatric and rest home level care.  The facility can cater for up to 55 residents across a 20-bed psychogeriatric unit and a 35-bed dual-purpose hospital and rest home unit (known as ‘the hospital’).  On the day of the audit there were 54 residents.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facility manager is a registered nurse with considerable experience in mental illness and intellectual disability and has been employed in the role for six months.  The facility manager is supported by a clinical nurse manager who has been in the role for 8 months and has been employed  at the facility in a registered nurse role for over 12 months.  They are both supported by the Radius regional manager.</w:t>
      </w:r>
    </w:p>
    <w:p w:rsidRPr="00A4268A">
      <w:pPr>
        <w:spacing w:before="240" w:line="276" w:lineRule="auto"/>
        <w:rPr>
          <w:rFonts w:eastAsia="Calibri"/>
        </w:rPr>
      </w:pPr>
      <w:r w:rsidRPr="00A4268A">
        <w:rPr>
          <w:rFonts w:eastAsia="Calibri"/>
        </w:rPr>
        <w:t>All of the three shortfalls identified at the previous audit have been addressed.  These were around staff training, progress note documentation and restraint assessments.</w:t>
      </w:r>
    </w:p>
    <w:p w:rsidRPr="00A4268A">
      <w:pPr>
        <w:spacing w:before="240" w:line="276" w:lineRule="auto"/>
        <w:rPr>
          <w:rFonts w:eastAsia="Calibri"/>
        </w:rPr>
      </w:pPr>
      <w:r w:rsidRPr="00A4268A">
        <w:rPr>
          <w:rFonts w:eastAsia="Calibri"/>
        </w:rPr>
        <w:t>This audit identified improvements required around timeframes of interRAI assessments and care plans and care plan evaluations.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Discussions with one family and review of incident forms identified that they are fully informed of changes in health status.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facility manager is a registered nurse with experience in psychogeriatric nursing and leadership roles.  The quality and risk management programme includes service philosophy, goals and a quality planner.  Meetings are held to discuss quality and risk management processes.  Residents meetings are held regularly, and residents and families are surveyed annually.  Health and safety policies, systems and processes are implemented to manage risk.  Incidents and accidents are reported.  An education and training programme has been implemented with a current plan in place.  Appropriate employment processes are adhered to.  There is a roster that provides sufficient and appropriate coverage for the effective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Initial assessments and risk assessment tools are completed by the registered nurses on admission.  Registered nurses are responsible for care plan development with input from residents and family.  Planned activities are appropriate to the resident’s assessed needs and abilities and residents advised satisfaction with the activities programme.  Medications are stored in line with legislation and current regulations.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 current building warrant of fitness is posted in a visible location.  Planned and reactive maintenance occurs.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Rimu Park has restraint minimisation and safe practice policies and procedures in place.  Staff receive training in restraint minimisation and challenging behaviour management.  On the day of audit there were four residents with restraint and four residents with an enabler.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Radius Rimu Park has an infection control programme that complies with current best practice.  Infection control surveillance is established that is appropriate to the size and type of services.  There is a defined surveillance programme with monthly reporting by the infection control coordinator.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policy and procedure is in place.  The complaints procedure is provided to residents and their family within the information pack at entry.  Residents/family can lodge formal or informal complaints through verbal and written communication, resident meetings, and complaint forms.  Information on the complaint’s forms includes the contact details for the Health and Disability Advocacy Service.  Complaints forms are available at reception.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log/register includes date of incident, complainant, summary of complaint, and sign-off as complete.  A health and disability complaint from 2016 has been investigated and substantiated and is currently awaiting a response from the director of proceedings.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complaints were received in 2017and seventeen complaints in 2018 year to date, including one district health board (DHB) complaint from January 2018 which resulted in a review of the psychogeriatric unit.  The review identified five issues that Radius Rimu Park needed to address.  A comprehensive corrective action monitoring plan has been developed by Radius and implemented with the support of the area manager.  A further DHB complaint in April 2018 was also substantiated and further issues identified.  The corrective action plan from the January complaint was amended to include additional corrective actions.  A comprehensive corrective action plan related to these two complaints has been implemented and is closely monitored by the DHB and Radius area manager on a monthly basis.  Rimu Park continues to make positive progress in addressing all corrective actions.  All complaints have been fully investigated.  With the exception of the DHB and HDC complaints, all are signed off as resolved.  A review of the complaints register evidences that the appropriate actions have been taken in the management and processing of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one family member demonstrated familiarity with the complaints procedure and they stated all concerns/complaints are addressed.  Residents and family spoke positively of the current management team and all were comfortable in raising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Five residents interviewed (two hospital and three rest home), stated they were welcomed on entry and were given time and explanation about the services and procedures.  A sample of 14 incident reports reviewed, and associated resident files evidenced recording of family notification.  One relative interviewed (PG) confirmed they have been notified of any changes in their family member’s health status.  The facility manager, clinical manager, one registered nurse (RN), one enrolled nurse (EN) and five healthcare assistants (three who work in the rest home/hospital on the AM and PM shifts and two who work in the psychogeriatric unit AM and PM shift) were able to identify the processes that are in place to support family being kept informed.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Residents and family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Rimu Park distributes regular newsletters to residents and families and hosts a monthly support group for families of residents.  The manager visits every resident each day Monday to Friday and provides an opportunity for residents to raise concerns.  A seasonal radius care publication is available to residents and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an interpreter policy to guide staff in accessing interpreter services.  Residents (and their family/whānau) are provided with this information at the point of entry.  Families are encouraged to visit and feedback on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Rimu Park is part of the Radius Residential Care group.  The facility is certified to provide hospital (medical and geriatric), psychogeriatric and rest home level care for up to 55 residents.  On the day of the audit there were 54 residents.  The 35-bed dual-purpose unit (included 16 rest home level residents and 19 hospital residents including one funded by ACC and one respite rest home level care resident).  The 20-bed psychogeriatric unit included 19 residents including two on respite contracts.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has an overall business/strategic plan and Radius Rimu Park has a facility quality and risk management programme in place for the current year.  The business plan includes business goals.  Progress toward goals is regularly documented and reported.  The organisation has a philosophy of care which includes a mission statement.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an experienced RN trained in mental health and intellectual disability who has been in the role since March 2018.  He was previously employed as the team leader in the psychogeriatric unit and after a gap of six months returned as the facility manager.  He is supported by a clinical manager/registered nurse (RN) and the Radius regional manager.  The facility manager and clinical manager have both completed in excess of eight hours of professional leadership in the past 12 months.   Feedback from residents and staff in relation to the current management team was very positive.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established quality and risk management system is embedded into practice.  There is an organisational quality/risk management plan as well as site-specific risks/goals identified for Rimu Park.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appropriate for service delivery.  Policy manuals are reviewed two yearly.  New/updated policies are sent from head office.  New policies/procedures are put in the staff room with a signing sheet for staff to sign once they have read and understood the documentation.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is collected including (but not limited to) monthly accident/incident, infection surveillance data, complaints, resident/relative surveys and internal audits.  Areas of non-compliance identified through quality activities are actioned for improvement.  A detailed corrective action plan implemented in January was amended in April and staff are working as a team to meet all identified requirements.  Corrective actions are evaluated and signed off when completed.  The facility manager advised that he is responsible for providing oversight to the quality programme.  There are regular quality, restraint, health and safety, infection control, registered staff and staff meetings where quality data analysis and trends and corrective action plans are discussed at these meetings.  Minutes of these meetings are made available to all staff.  Quality data is benchmarked against other Radius facilities by head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three managers (facility manager, clinical manager, and regional manager) and eleven staff (five health care assistants, two RNs, one EN, one kitchen manager, one activities coordinator and one maintenance officer) confirmed that quality data is discussed at monthly staff meetings.  Resident/relative meetings are held three-monthly in the hospital and psychogeriatric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that meets current legislative requirements.  There are implemented risk management, and health and safety policies and procedures in place including accident and hazard management.  All hazards and maintenance requests are entered into an electronic management system.  The maintenance person is the identified health and safety coordinator and is supported by the facility manager.  The hazard register has been reviewed recently.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for individual residents such as sensor mats, low beds, landing mats, specialised chairs and intentional rounding are implemented and were described by staff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incident/accident reporting policy that includes definitions and outlines responsibilities including immediate action, reporting, monitoring, corrective action to minimise and debriefing.  Individual incident/accident reports are entered into an electronic database for each incident/accident with immediate action noted and any follow-up action(s) required.  They are signed off by the clinical manager when completed.  The staff interviewed could describe the process for management and reporting of incidents and accidents.</w:t>
            </w:r>
          </w:p>
          <w:p w:rsidR="00EB7645" w:rsidRPr="00BE00C7" w:rsidP="00BE00C7">
            <w:pPr>
              <w:pStyle w:val="OutcomeDescription"/>
              <w:spacing w:before="120" w:after="120"/>
              <w:rPr>
                <w:rFonts w:cs="Arial"/>
                <w:b w:val="0"/>
                <w:lang w:eastAsia="en-NZ"/>
              </w:rPr>
            </w:pPr>
            <w:r w:rsidRPr="00BE00C7">
              <w:rPr>
                <w:rFonts w:cs="Arial"/>
                <w:b w:val="0"/>
                <w:lang w:eastAsia="en-NZ"/>
              </w:rPr>
              <w:t>A review of 15 incident/accident forms, including one pressure injury, episode of wandering and two of aggressive behaviour identified that forms are fully completed and included follow-up and investigation by a registered nurse.  Neurological observations are completed for any suspected injury to the head.  The behaviour episodes included further investigation, identification of triggers and implementation of additional interventions.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regional manager were able to identify situations that would be reported to statutory authorities including (but not limited to) infectious diseases, serious accidents and unexpected death.  Section 31 notifications have been made for pressure injuries including a recent stage three (sighted), and challenging behaviour and four instances where there was inadequate RN cover.  Prior to the DHB review early 2018, it was identified that not all aggressive behaviour was fully documented and reported.  Review since February identified three section 31’s were documented related to resident behaviour.  There have been no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Seven staff files were reviewed - the clinical nurse manager, one registered nurse, one enrolled nurse, two healthcare assistants, one activities coordinator and the cook.  All files included a recruitment process (interview process, reference checking, police check), signed employment contracts, job descriptions and completed orientation programmes.  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provides new staff with an orientation programme that is specific to worker type.  Staff interviewed confirmed that all staff employed have an orientation period and that this is extended if required.  There is an implemented annual education and training plan that covers all required topics which has been fully implemented.  Additional sessions on restraint minimisation and management of challenging behaviours have been held in March and July this year.  There is an attendance register for each training session and an individual staff member record of training.  In addition to in-service training, staff are required to complete written core competencies.  Seventeen HCAs are employed to work in the psychogeriatric unit.  Twelve have completed their dementia qualification.  Five HCAs are in the process of completing their qualification.  All five staff have nearly completed the course and all five been employed in the PG unit for less than eighteen months.  The new management team has a strong focus on education and on interview, care staff confirmed education was offered and supported.  The previous partial attainment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Three registered nurses have completed their interRAI training.  Recent turnover of registered nurses along with difficulty in accessing interRAI training has impacted on the number of interRAI trained staff.  There are implemented competencies for registered nurses including (but not limited to) medication competencies and insulin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staff performance appraisals are undertaken.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Rosters implement the staffing rationale and reflect safe staffing levels.  The facility manager and clinical nurse manager, both registered nurses, work full time and share on-call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Staffing in each unit is as follows:</w:t>
            </w:r>
          </w:p>
          <w:p w:rsidR="00EB7645" w:rsidRPr="00BE00C7" w:rsidP="00BE00C7">
            <w:pPr>
              <w:pStyle w:val="OutcomeDescription"/>
              <w:spacing w:before="120" w:after="120"/>
              <w:rPr>
                <w:rFonts w:cs="Arial"/>
                <w:b w:val="0"/>
                <w:lang w:eastAsia="en-NZ"/>
              </w:rPr>
            </w:pPr>
            <w:r w:rsidRPr="00BE00C7">
              <w:rPr>
                <w:rFonts w:cs="Arial"/>
                <w:b w:val="0"/>
                <w:lang w:eastAsia="en-NZ"/>
              </w:rPr>
              <w:t>Psychogeriatric unit:  Currently 19 of a potential 20 residents.  There is a registered nurse on duty 24 hours per day.  On morning shifts, three healthcare assistants work a full shift.  On afternoon shifts, three healthcare assistants work a full shift and a lounge carer works from 1.00 pm to 7.00 pm.  On night shift, there is one healthcare assistant.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Combined hospital and rest home unit (16 rest home level residents and 19 hospital):  Currently full occupancy with 35 residents.  There is a registered nurse on duty 24 hours per day supported by an experienced enrolled nurse Monday to Friday.  On morning shifts four healthcare assistants work a full shift.  On afternoon shifts four healthcare assistants work a full shift.  On night shift, there is one healthcare assistant.  </w:t>
            </w:r>
          </w:p>
          <w:p w:rsidR="00EB7645" w:rsidRPr="00BE00C7" w:rsidP="00BE00C7">
            <w:pPr>
              <w:pStyle w:val="OutcomeDescription"/>
              <w:spacing w:before="120" w:after="120"/>
              <w:rPr>
                <w:rFonts w:cs="Arial"/>
                <w:b w:val="0"/>
                <w:lang w:eastAsia="en-NZ"/>
              </w:rPr>
            </w:pPr>
            <w:r w:rsidRPr="00BE00C7">
              <w:rPr>
                <w:rFonts w:cs="Arial"/>
                <w:b w:val="0"/>
                <w:lang w:eastAsia="en-NZ"/>
              </w:rPr>
              <w:t>There are two activities staff.  One with a dementia qualification works 40 hours a week and has oversight of both areas.  A second activities officer works 20 hours per week, currently working in the hospital and rest home side until she has completed dementia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that were working on the days of the audit were visible and were attending to call bells in a timely manner, as confirmed by the residents interviewed.  Staff interviewed stated that overall, the staffing levels are satisfactory and that the managers provide good support.  Care staff turnover is low.  All current RN vacancies have been filled, however the service reports continued difficulty in this area.  A full time experienced team leader is now based in the PG unit and is supported by the management team (both have significant experience in mental health).  In addition, a new lounge carer shift has been rostered in the PG unit to assist with late afternoon behaviour management.  There continue to be occasions (mostly on night shift) where it has not been possible to fill the second RN shift.  When this occurs, an additional senior care staff is rostered on and a section 31 has been submitted.  Care staff and management report apart from the occasional RN shift, all vacant shifts are always covered.  The clinical manager advises she is now able to focus on her core role. </w:t>
            </w:r>
          </w:p>
          <w:p w:rsidR="00EB7645" w:rsidRPr="00BE00C7" w:rsidP="00BE00C7">
            <w:pPr>
              <w:pStyle w:val="OutcomeDescription"/>
              <w:spacing w:before="120" w:after="120"/>
              <w:rPr>
                <w:rFonts w:cs="Arial"/>
                <w:b w:val="0"/>
                <w:lang w:eastAsia="en-NZ"/>
              </w:rPr>
            </w:pPr>
            <w:r w:rsidRPr="00BE00C7">
              <w:rPr>
                <w:rFonts w:cs="Arial"/>
                <w:b w:val="0"/>
                <w:lang w:eastAsia="en-NZ"/>
              </w:rPr>
              <w:t>There is a physiotherapist that is contracted on an ‘as required’ basis.</w:t>
            </w:r>
          </w:p>
          <w:p w:rsidR="00EB7645" w:rsidRPr="00BE00C7" w:rsidP="00BE00C7">
            <w:pPr>
              <w:pStyle w:val="OutcomeDescription"/>
              <w:spacing w:before="120" w:after="120"/>
              <w:rPr>
                <w:rFonts w:cs="Arial"/>
                <w:b w:val="0"/>
                <w:lang w:eastAsia="en-NZ"/>
              </w:rPr>
            </w:pPr>
            <w:r w:rsidRPr="00BE00C7">
              <w:rPr>
                <w:rFonts w:cs="Arial"/>
                <w:b w:val="0"/>
                <w:lang w:eastAsia="en-NZ"/>
              </w:rPr>
              <w:t>There is a GP that visits twice weekly and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Rimu Park uses a paper-based medication system.  The medication management policies and procedures comply with medication legislation and guidelines.  Medicines are appropriately stored in accordance with relevant guidelines and legislation.  Registered nurses and an enrolled nurse, and senior medication competent HCAs administer medicines.  All staff that administer medication are competent and have received medication management training.  Training for RN’s on medication administration in May and August 2018 included information specific to drugs used in the PG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robotic packed medications for the packaging of all tablets.  The RN on duty reconciles the delivery and documents this, and any discrepancies are fed back to the pharmacy.  All residents have individual medication orders with photo identification and allergy status identified.  There is currently one rest home resident who self-administers inhaler medications.  The resident’s competency is checked three-monthly and a record signed by the GP is kept on file.  Medicines administered are signed on the 24-hour pharmacy generated signing sheets.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are stored appropriately.  Ten medication charts (four hospital, four psychogeriatric and two rest home) were reviewed.  All medication charts sampled were legible, up-to-date and reviewed at least three-monthly by the GP.  All ‘as required’ medication charted included an indication for use.  PRN medication was signed on the paper charted and efficiency documented in the progress notes.  Staff interviewed advised PRN medication for residents in the PG unit was only used if other strategies were ineffective.  Medication signing sheets were signed following administration.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fully functional kitchen and all food is cooked on site.  There is a food services manual in place to guide staff.  A food control plan is in place and valid until December 2018.  The kitchen staff have completed food safety training.  The temperatures of refrigerators, freezers and cooked foods are monitored and recorded.  All food is stored appropriately.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kitchen manager, a weekend cook and morning and afternoon kitchenhands providing meal services over seven days a week.  A resident nutritional profile is developed for each resident on admission and provided to the kitchen staff.  This document is reviewed at least six monthly as part of the care plan review.  The kitchen is able to meet the needs of residents who require special diets and the kitchen manager works closely with the RNs on duty.  The kitchen manager and cook follow a rotating seasonal menu, which has been developed and reviewed by a dietitian.  Meals are plated in the kitchen and delivered straight to the main dining area and via a hot box system to the other dining area (psychogeriatric unit) to ensure correct food temperatures are maintained.  A tray service is available.  Residents requiring extra support to eat and drink are assisted, this was observed during lunch.  There is special equipment available for residents if required.  Residents and the family members interviewed were very happy with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services for residents requiring hospital, rest home and psychogeriatric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files sampled, wound care plans, diabetes-specific plans, nutrition management, pain management and behaviour management plans were evident.  Four of four LTCPs requiring review, evidenced at least six-monthly care plan reviews (one respite psychogeriatric resident did not require a review).  The use of short-term care plans was evident, however did not evidence an evaluation or evidence of resolution.  Despite this, interventions that continued to be required had been transferred from the STCP to the LTCP.  Care plan interventions including intentional rounding and food and fluid charts demonstrate interventions to meet residents’ needs.  All two-hourly turning charts reviewed consistently documented two-hourly turns.  The care currently being provided is consistent with the needs of residents and this is evidenced by discussions with residents, family and staff.  The GP interviewed was complementary about the quality of service delivery provided and stated referrals by RNs were timely and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referrals to specialist services such as podiatry, physiotherapy, nutritional, district nurses and gerontology nurse specialist.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Specialist continence advice is available as needed and this could be described.  Wound assessment and wound management plans were in place for seven residents with wounds including, one stage three pressure injury, three ulcers, a haematoma and an infected toenail.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wounds had been assessed, reviewed and managed within the stated timeframes.  On interview, the RNs, EN and the clinical manager stated that they could access the DHB wound or continence specialist nurse if they assessed that this was required.  There is evidence in files of the wound specialist referrals.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Rimu Park has one full-time (40 hours per week) activities coordinator (AC) working Monday to Friday with a second part-time activities staff member working 20 hours per week.  The full-time AC has a dementia qualification and is currently completing her diversional therapy training.  Advised that once the part-time activities officer completes her dementia training, both activities staff will rotate through both units.  One volunteer provides some assistance with activities during the week.  The programme is overseen and supported by a diversional therapist from another nearby Radius site and the clinical nurse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an individual lifestyle, leisure and pastoral assessment on admission and from this information an individual activities plan is developed as part of the care plan by the registered nurses, with input from the activities staff.  This is evaluated six monthly when the care plan is evaluated.  All recreation activities assessments and evaluations reviewed were up to date.  Each resident is free to choose whether they wish to participate in the group activities programme or their individual plan and significant time is dedicated to one-on-one activities.  Participation is monitored.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provided are meaningful and reflect ordinary patterns of life and include planned visits to the community.  Activities include entertainers, crafts, exercise, music/sing-along and movies.  There are regular van outings twice a week for both PGU and hospital/rest home residents with trips to local beaches, rose gardens, parks and antique club shows.  Rimu Park also interact with another rest home for park picnics.  Links to the community are maintained with regular outings to the RSA or Kamo club and to monthly country and western and Scottish group concerts.  There are two multi-denominational church services and one catholic communion service held on site each month.  The local kapa haka group visits six weekly and students from the local high school come in every Friday to read to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residents were observed being actively involved with a variety of activities in the main lounge of the hospital/rest home and psychogeriatric unit.  Three of the three PG resident files reviewed (sample increased) also contained a behaviour section the registered nurse had written that describes individual behaviours and any de-escalating techniques that are appropriate over the 24-hour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interviewed, stated they were happy with the activities available and are given a choice regarding attendance.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RN’s are responsible for assessing the initial care plan within three weeks of admission however timeframes have not always been met (link 1.3.3.3) There was documented evidence that RN evaluations were current and completed for the four care plans that required review (one resident was a respite stay and did not require review.  All changes in health status were documented and followed up.   Reassessments had been completed using InterRAI LTCF for residents who had a significant change in health.  Short-term care plans sighted were documented but not always evaluated and resolved (Link 1.3.6.1).   GPs review residents’ medication at least three-monthly or when requested if issues arise or health status changes.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which expires 1 June 2019.  Reactive and preventative maintenance is documented and implemented.  The maintenance person works full-time and is also available on-call.  External contractors are engaged to complete work as required.  A new computerised bell system was installed in August 2018 and will be fully commissioned following a planned computer upgrade.  Plans for an upgrade to the external deck and garden area of the psychogeriatric unit have been confirmed and are due to commence very soon.</w:t>
            </w:r>
          </w:p>
          <w:p w:rsidR="00EB7645" w:rsidRPr="00BE00C7" w:rsidP="00BE00C7">
            <w:pPr>
              <w:pStyle w:val="OutcomeDescription"/>
              <w:spacing w:before="120" w:after="120"/>
              <w:rPr>
                <w:rFonts w:cs="Arial"/>
                <w:b w:val="0"/>
                <w:lang w:eastAsia="en-NZ"/>
              </w:rPr>
            </w:pPr>
            <w:r w:rsidRPr="00BE00C7">
              <w:rPr>
                <w:rFonts w:cs="Arial"/>
                <w:b w:val="0"/>
                <w:lang w:eastAsia="en-NZ"/>
              </w:rPr>
              <w:t>Staff stated they had sufficient equipment (including personal equipment to support individual needs) to safely deliver the cares as outlined in the resident care plans for all people receiving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and internal (process) monitoring is undertaken via the internal audit programme.  The service submits data monthly to Radius head office where benchmarking is completed.  </w:t>
            </w:r>
          </w:p>
          <w:p w:rsidR="00EB7645" w:rsidRPr="00BE00C7" w:rsidP="00BE00C7">
            <w:pPr>
              <w:pStyle w:val="OutcomeDescription"/>
              <w:spacing w:before="120" w:after="120"/>
              <w:rPr>
                <w:rFonts w:cs="Arial"/>
                <w:b w:val="0"/>
                <w:lang w:eastAsia="en-NZ"/>
              </w:rPr>
            </w:pPr>
            <w:r w:rsidRPr="00BE00C7">
              <w:rPr>
                <w:rFonts w:cs="Arial"/>
                <w:b w:val="0"/>
                <w:lang w:eastAsia="en-NZ"/>
              </w:rPr>
              <w:t>Infections are collated monthly, including urinary tract, upper respiratory and skin.  This data is analysed for trends and the raw clinical indicator data is reported to the quality, RN and staff meetings.</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since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 is regarded as a last intervention when all other interventions or calming/defusing strategies have not worked.  There is a regional restraint group at the organisational level and a restraint group at the facility where restraint is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 residents with enablers in the form of bed rails.  These were requested by the residents.  The assessment process ensures enablers are voluntary and the least restrictive option.  This was evident in review of one of the files of a resident using an enabler.  </w:t>
            </w:r>
          </w:p>
          <w:p w:rsidR="00EB7645" w:rsidRPr="00BE00C7" w:rsidP="00BE00C7">
            <w:pPr>
              <w:pStyle w:val="OutcomeDescription"/>
              <w:spacing w:before="120" w:after="120"/>
              <w:rPr>
                <w:rFonts w:cs="Arial"/>
                <w:b w:val="0"/>
                <w:lang w:eastAsia="en-NZ"/>
              </w:rPr>
            </w:pPr>
            <w:r w:rsidRPr="00BE00C7">
              <w:rPr>
                <w:rFonts w:cs="Arial"/>
                <w:b w:val="0"/>
                <w:lang w:eastAsia="en-NZ"/>
              </w:rPr>
              <w:t>There were five residents using restraints at the time of audit.  Staff have been provided with training on restraint minimisation and management of behaviours that challenge in March and July.  Staff advise they also receive impromptu training at handovers and staff meetings specific to behaviour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are undertaken by suitably qualified and skilled staff in partnership with the resident and their family/whānau.  All assessments are reviewed by the restraint coordinator as reported by the restraint coordinator.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files sampled identified that a restraint assessment, discussion and alternatives form and restraint discussion had been completed and documented.  The previous partial attainment has been addressed.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37"/>
        <w:gridCol w:w="1280"/>
        <w:gridCol w:w="6052"/>
        <w:gridCol w:w="2161"/>
        <w:gridCol w:w="160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assessments and long-term care plans are completed by registered nurses.  All interRAI and care plans reviewed were up to date and current, however previously the high registered nurse turnover and difficulty in training new staff has impacted on interRAI reassessments and initial long-term care plans meeting the required timeframes.  The service has recently employed two new RNs.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Two initial long-term care plans were not completed within three weeks of admission.</w:t>
            </w:r>
          </w:p>
          <w:p w:rsidR="00EB7645" w:rsidRPr="00BE00C7" w:rsidP="00BE00C7">
            <w:pPr>
              <w:pStyle w:val="OutcomeDescription"/>
              <w:spacing w:before="120" w:after="120"/>
              <w:rPr>
                <w:rFonts w:cs="Arial"/>
                <w:b w:val="0"/>
                <w:lang w:eastAsia="en-NZ"/>
              </w:rPr>
            </w:pPr>
            <w:r w:rsidRPr="00BE00C7">
              <w:rPr>
                <w:rFonts w:cs="Arial"/>
                <w:b w:val="0"/>
                <w:lang w:eastAsia="en-NZ"/>
              </w:rPr>
              <w:t>ii) Three interRAI reassessments had not been completed six monthly.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long-term care plans are completed within three weeks of admission.</w:t>
            </w:r>
          </w:p>
          <w:p w:rsidR="00EB7645" w:rsidRPr="00BE00C7" w:rsidP="00BE00C7">
            <w:pPr>
              <w:pStyle w:val="OutcomeDescription"/>
              <w:spacing w:before="120" w:after="120"/>
              <w:rPr>
                <w:rFonts w:cs="Arial"/>
                <w:b w:val="0"/>
                <w:lang w:eastAsia="en-NZ"/>
              </w:rPr>
            </w:pPr>
            <w:r w:rsidRPr="00BE00C7">
              <w:rPr>
                <w:rFonts w:cs="Arial"/>
                <w:b w:val="0"/>
                <w:lang w:eastAsia="en-NZ"/>
              </w:rPr>
              <w:t>ii) Ensure all interRAI assessments are completed at least six monthly.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implemented for acute or short-term changes in a resident’s health.  Interventions are documented and if the interventions continue to be required, they are added to the long-term care plans.  Short-term care plans reviewed were not always evaluated or closed when no longer needed or transferred to the LTCP.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residents with two or more short-term care plans remained open several months after commencement with no documented evaluations.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short-term care plans are reviewed and either resolved or transferred to the long-term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Rimu Park</w:t>
    </w:r>
    <w:bookmarkEnd w:id="58"/>
    <w:r>
      <w:rPr>
        <w:rFonts w:cs="Arial"/>
        <w:sz w:val="16"/>
        <w:szCs w:val="20"/>
      </w:rPr>
      <w:tab/>
      <w:t xml:space="preserve">Date of Audit: </w:t>
    </w:r>
    <w:bookmarkStart w:id="59" w:name="AuditStartDate1"/>
    <w:r>
      <w:rPr>
        <w:rFonts w:cs="Arial"/>
        <w:sz w:val="16"/>
        <w:szCs w:val="20"/>
      </w:rPr>
      <w:t>29 October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