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Whangaroa Health Services Trust - Whangaroa Health Services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Whangaroa Health Services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Whangaroa Health Services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September 2018</w:t>
      </w:r>
      <w:bookmarkEnd w:id="7"/>
      <w:r w:rsidRPr="009418D4">
        <w:rPr>
          <w:rFonts w:cs="Arial"/>
        </w:rPr>
        <w:tab/>
        <w:t xml:space="preserve">End date: </w:t>
      </w:r>
      <w:bookmarkStart w:id="8" w:name="AuditEndDate"/>
      <w:r w:rsidR="00A4268A">
        <w:rPr>
          <w:rFonts w:cs="Arial"/>
        </w:rPr>
        <w:t>27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added one extra bed (dual purpose).  This bed has been added to a room that previously housed four beds but has only been used as a three-bed unit.  The room is now being used as a four-bed unit.  Bed numbers have increased from 24 to 25 (15 dual purpose and 10 rest home).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Whangaroa Health Services is governed by a trust board, comprised of representatives from the local community.  The service provides care in Kauri Lodge for up to 25 residents at hospital and rest home level care.</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is managed by an interim general manager, who is an experienced health services manager.  He is supported in the role by a clinical manager(RN), who has been in the role for three years and a non-clinical support services manager.</w:t>
      </w:r>
    </w:p>
    <w:p w:rsidRPr="00A4268A">
      <w:pPr>
        <w:spacing w:before="240" w:line="276" w:lineRule="auto"/>
        <w:rPr>
          <w:rFonts w:eastAsia="Calibri"/>
        </w:rPr>
      </w:pPr>
      <w:r w:rsidRPr="00A4268A">
        <w:rPr>
          <w:rFonts w:eastAsia="Calibri"/>
        </w:rPr>
        <w:t>Residents and families interviewed commented positively on the standard of care and services provided.</w:t>
      </w:r>
    </w:p>
    <w:p w:rsidRPr="00A4268A">
      <w:pPr>
        <w:spacing w:before="240" w:line="276" w:lineRule="auto"/>
        <w:rPr>
          <w:rFonts w:eastAsia="Calibri"/>
        </w:rPr>
      </w:pPr>
      <w:r w:rsidRPr="00A4268A">
        <w:rPr>
          <w:rFonts w:eastAsia="Calibri"/>
        </w:rPr>
        <w:t>Three of eight shortfalls identified as part of the previous audit have been addressed.  These are related to; complaints management, medications management and the food service.  There continues to be improvements required around the quality system management and follow up, education for staff, implementing care and the infection control annual review.</w:t>
      </w:r>
    </w:p>
    <w:p w:rsidRPr="00A4268A">
      <w:pPr>
        <w:spacing w:before="240" w:line="276" w:lineRule="auto"/>
        <w:rPr>
          <w:rFonts w:eastAsia="Calibri"/>
        </w:rPr>
      </w:pPr>
      <w:r w:rsidRPr="00A4268A">
        <w:rPr>
          <w:rFonts w:eastAsia="Calibri"/>
        </w:rPr>
        <w:t>This audit has identified a further five areas requiring improvement around family communication, hot water temperatures, first aid qualified staff, timeliness of assessments and care plans and activities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The service is in the process of implementing a new quality and risk system.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programme.  A training programme that provides staff with relevant information for safe work practices is in the process of implementation.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who also have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that follows appropriate administration and storage practices.  Each resident is reviewed at least three-monthly by their general practitioner.  A range of group activities is available and coordinated by the diversional therapist.  All meals are prepared on-site.  There is a seasonal menu in place, which is reviewed by a dietitian.  Residents' food preferences are accommodated and the residents and relatives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were four residents using restraints and one enabler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85"/>
        <w:gridCol w:w="1280"/>
        <w:gridCol w:w="98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at entry to the service.  A record of all complaints, both verbal and written is maintained by the facility manager using a complaints’ register.  The service is in the process of implementing an online complaint recording system, all new complaints are now to be registered on to the online system.  Older complaints are paper-based.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three complaints since the previous audit; two have been resolved and one is currently being investigated and followed up by the interim general manager.   All complaints have been actioned within set time frames.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A Health and Disability complaint dated January 2018 records no further action, the DHB has also investigated this complaint and an investigation and action plan have been documented and followed 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All complaints have been managed in line with Right 10 of the Code.  A review of complaints documentation evidenced resolution of the complaint to the satisfaction of the complainant and advocacy offered.  Residents (three rest home and one hospital) and family members advised that they are aware of the complaints procedure.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clinical manager confirmed family are kept informed.  Relatives (two hospital) stated they are advised of any incidents/accidents.  Residents/relatives have the opportunity to feedback on service delivery through open-door communication with management.  A survey for 2018 is currently in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resident meetings encourage open discussion around the services provided (meeting minutes sighted).  Accident/incident forms reviewed did not always evidence that relatives are informed of incidents/accidents.  Relatives interviewed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Whangaroa Health Services is governed by a trust board, comprised of representatives from the local community.  The service provides care in Kauri Lodge for up to 25 residents at hospital and rest home level care.  On the day of the audit, there were 24 residents.  There were 18 residents at rest home level, including one younger person disabled and one long-term resident under the long term chronic condition contracts (LTS-CHC).  There were six residents at hospital level care including one long-term LTS-CHC funded resident.  All other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As part of this audit a large room (currently has three beds) was verified as suitable to have an extra dual-purpose bed to make it a four-bedded room.  This will increase total bed numbers from 24 to 25 (15 dual purpose and 10 rest home).</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interim general manager, who is an experienced health services manager.  He is supported in the role by a clinical manager (RN) who has been in the role for three years and a non-clinical support services manager.  The clinical manager is responsible for the care home only with a separate registered nurse employed for the adjoined health centre (GP centre).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and quality plan in place, the interim GM provides a monthly service management report to the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interim general manager and clinical manager have completed at least eight hours of professional development activities related to managing a rest home and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Since the previous audit the service has purchased a quality system from an external consultant.  The new system is robust and has processes to guide staff around quality data gathering including (but not limited to); collection, collation and reporting incidents/ accidents, complaints, infection control, restraint and addressing issues raised from internal audits.   The system is not yet fully implemented.  There continues to be improvements required around completing internal audits, reporting to meetings, and signing off corrective actions.  These are repeat shortfalls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implemented to provide assurance that the service is meeting accepted good practice and adhering to relevant standards - including those standards relating to the Health and Disability Services (Safety) Act 2001.  Staff (two healthcare assistants, one RN, a diversional therapist, maintenance and the cook) confirmed they are made aware of any new/reviewed policies.  Staff sign to confirm they have read the polices.    There are clinical policies/procedures to support hospital and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Service meetings include; a monthly clinical quality meeting, a monthly staff meeting, a monthly resident’s meeting and a two monthly Health and Safety meeting.  Meeting are held as scheduled.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system including policies to guide practice.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enters them into an electronic register.  The system provides monthly reports, which are discussed at the monthly CQI and staff meetings (link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11 resident-related incident forms documented for August, eight of which were falls.  Seven of the eight falls-related incidents were reviewed for August and one Pressure injury related incident form for June.    All incident forms identified a timely RN assessment of the resident and corrective actions to minimise resident risk, neuro observations have not consistently been completed (link 1.3.6.1).  The healthcare assistants interviewed could discuss the incident reporting process.  The clinical manager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interviewed could describe situations that would require reporting to relevant authorities.  There have been no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 that relevant checks are completed to validate the individual’s qualifications, experience and veracity.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were reviewed (one clinical manager, two registered nurses and two healthcare assistants) and evidence that reference checks were completed before employment was evidenced.   The service has a comprehensive orientation programme in place that provides new staff with relevant information for safe work practice.  Staff interviewed could describe the orientation process and stated that they believed new staff were adequately orientated to the service.  Staff appraisals were evident in all staff files reviewed.  This is an improvement from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2017 has not been fully implemented and a training calendar for 2018 (YTD) was unable to be evidenced.  Meeting the ARCC requirements of providing eight hours of training annually is an area that continues to require improvement.  Staff training provided has included pressure injury prevention (March) and infection control (June) with low attendance.  Advocacy was provided September 2017 with 20 staff attending.  The service has plans to implement the training schedule provided by the new quality contractor and this schedule was published for staff in preparation.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registered nurses can attend external training.  The service has access to online learning for staff, but it was unclear how many staff had accessed this training.  Two of six registered nurses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Whangaroa Health Care has a roster in place which provides sufficient staffing cover for the provision of care and service to residents, however there is not a recognised first aid staff member on each shift.  Since the previous audit, the clinical manager was required to provide oversight to the health centre (attached to the rest home) as well as the rest home/hospital.  The interim GM has recently employed an RN specifically for the health centre, this has now freed up the clinical manager to provide full-time management and oversight to the rest home/ hospital.  </w:t>
            </w:r>
          </w:p>
          <w:p w:rsidR="00EB7645" w:rsidRPr="00BE00C7" w:rsidP="00BE00C7">
            <w:pPr>
              <w:pStyle w:val="OutcomeDescription"/>
              <w:spacing w:before="120" w:after="120"/>
              <w:rPr>
                <w:rFonts w:cs="Arial"/>
                <w:b w:val="0"/>
                <w:lang w:eastAsia="en-NZ"/>
              </w:rPr>
            </w:pPr>
            <w:r w:rsidRPr="00BE00C7">
              <w:rPr>
                <w:rFonts w:cs="Arial"/>
                <w:b w:val="0"/>
                <w:lang w:eastAsia="en-NZ"/>
              </w:rPr>
              <w:t>The following staffing roster was in place for 24 residents (18 rest home and six hospital level).</w:t>
            </w:r>
          </w:p>
          <w:p w:rsidR="00EB7645" w:rsidRPr="00BE00C7" w:rsidP="00BE00C7">
            <w:pPr>
              <w:pStyle w:val="OutcomeDescription"/>
              <w:spacing w:before="120" w:after="120"/>
              <w:rPr>
                <w:rFonts w:cs="Arial"/>
                <w:b w:val="0"/>
                <w:lang w:eastAsia="en-NZ"/>
              </w:rPr>
            </w:pPr>
            <w:r w:rsidRPr="00BE00C7">
              <w:rPr>
                <w:rFonts w:cs="Arial"/>
                <w:b w:val="0"/>
                <w:lang w:eastAsia="en-NZ"/>
              </w:rPr>
              <w:t>A clinical manager (RN) Monday to Friday and on call</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each shift Monday to Sunday, plus additional shifts for interRAI RNs as needed.</w:t>
            </w:r>
          </w:p>
          <w:p w:rsidR="00EB7645" w:rsidRPr="00BE00C7" w:rsidP="00BE00C7">
            <w:pPr>
              <w:pStyle w:val="OutcomeDescription"/>
              <w:spacing w:before="120" w:after="120"/>
              <w:rPr>
                <w:rFonts w:cs="Arial"/>
                <w:b w:val="0"/>
                <w:lang w:eastAsia="en-NZ"/>
              </w:rPr>
            </w:pPr>
            <w:r w:rsidRPr="00BE00C7">
              <w:rPr>
                <w:rFonts w:cs="Arial"/>
                <w:b w:val="0"/>
                <w:lang w:eastAsia="en-NZ"/>
              </w:rPr>
              <w:t>AM; There are two healthcare assistants on long shifts and one on a short shift.</w:t>
            </w:r>
          </w:p>
          <w:p w:rsidR="00EB7645" w:rsidRPr="00BE00C7" w:rsidP="00BE00C7">
            <w:pPr>
              <w:pStyle w:val="OutcomeDescription"/>
              <w:spacing w:before="120" w:after="120"/>
              <w:rPr>
                <w:rFonts w:cs="Arial"/>
                <w:b w:val="0"/>
                <w:lang w:eastAsia="en-NZ"/>
              </w:rPr>
            </w:pPr>
            <w:r w:rsidRPr="00BE00C7">
              <w:rPr>
                <w:rFonts w:cs="Arial"/>
                <w:b w:val="0"/>
                <w:lang w:eastAsia="en-NZ"/>
              </w:rPr>
              <w:t>PM; There is one healthcare assistant on a long shift and two on short shifts.</w:t>
            </w:r>
          </w:p>
          <w:p w:rsidR="00EB7645" w:rsidRPr="00BE00C7" w:rsidP="00BE00C7">
            <w:pPr>
              <w:pStyle w:val="OutcomeDescription"/>
              <w:spacing w:before="120" w:after="120"/>
              <w:rPr>
                <w:rFonts w:cs="Arial"/>
                <w:b w:val="0"/>
                <w:lang w:eastAsia="en-NZ"/>
              </w:rPr>
            </w:pPr>
            <w:r w:rsidRPr="00BE00C7">
              <w:rPr>
                <w:rFonts w:cs="Arial"/>
                <w:b w:val="0"/>
                <w:lang w:eastAsia="en-NZ"/>
              </w:rPr>
              <w:t>Night; There is one healthcare assistant to support the rostered RN.</w:t>
            </w:r>
          </w:p>
          <w:p w:rsidR="00EB7645" w:rsidRPr="00BE00C7" w:rsidP="00BE00C7">
            <w:pPr>
              <w:pStyle w:val="OutcomeDescription"/>
              <w:spacing w:before="120" w:after="120"/>
              <w:rPr>
                <w:rFonts w:cs="Arial"/>
                <w:b w:val="0"/>
                <w:lang w:eastAsia="en-NZ"/>
              </w:rPr>
            </w:pPr>
            <w:r w:rsidRPr="00BE00C7">
              <w:rPr>
                <w:rFonts w:cs="Arial"/>
                <w:b w:val="0"/>
                <w:lang w:eastAsia="en-NZ"/>
              </w:rPr>
              <w:t>A diversional therapist is employed four days a week.  Additional staff are employed for housekeeping, laundry and kitchen.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advised that additional staff can be rostered on to meet the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Since the previous audit the service has implemented an electronic medication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checked on arrival and any pharmacy errors are recorded and fed back to the supplying pharmacy.  Registered nurses who have passed their medication competency administer medications.  Medication competencies are updated annually, and staff attend annual education.  There are no standing orders.  The medication fridge temperature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were reviewed.  Medications have been reviewed at least three-monthly by the GP.   All electronic medications charts included photo ID, allergy status and as required’ medications all had indications for use charted.  This is an improvement from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two cooks.  Both have current food safety certificates.  There is a well-equipped kitchen and all meals are cooked on-site.  Meals are served directly from a bain marie to both dining rooms.  Special equipment such as lipped plates are available.  On the day of audit, meals were observed to be hot and well presented.  There is a kitchen manual and a range of policies and procedures to safely manage the kitchen and meal services.  Internal audits are implemented to monitor performance.  Kitchen fridge and freezer temperatures were monitored and recorded weekly.  Food temperatures are checked for all hot meals.  These were all within safe limits.   Re-heated meals also have temperature checks,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on a kitchen whiteboard.  The four-weekly menu cycle is written and approved by an external dietitian.  The food control plan is in the process of being verified.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interviewed were very happy with the meals provided.  There were bowls of fruit available in the dining room for residents to help themselves.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goal orientated.  The care staff interviewed stated that they have sufficient equipment and supplies to provide care.  Resident weights were noted to be monitored monthly or more frequently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wounds logged on the register at the time of the audit.  One resident had a grade two pressure injury.  Assessments, management plans and documented evaluations were not clearly documented for all wounds.   This is a continued shortfall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Specialist nursing advice is available from the DHB as needed.  A physiotherapist is available two days during the week to assist with mobility assessments and the exercise programme.</w:t>
            </w:r>
          </w:p>
          <w:p w:rsidR="00EB7645" w:rsidRPr="00BE00C7" w:rsidP="00BE00C7">
            <w:pPr>
              <w:pStyle w:val="OutcomeDescription"/>
              <w:spacing w:before="120" w:after="120"/>
              <w:rPr>
                <w:rFonts w:cs="Arial"/>
                <w:b w:val="0"/>
                <w:lang w:eastAsia="en-NZ"/>
              </w:rPr>
            </w:pPr>
            <w:r w:rsidRPr="00BE00C7">
              <w:rPr>
                <w:rFonts w:cs="Arial"/>
                <w:b w:val="0"/>
                <w:lang w:eastAsia="en-NZ"/>
              </w:rPr>
              <w:t>Monitoring records sighted (blood sugar monitoring, neuro observations, food and fluids and turning charts) were not consistently completed.  This is a continued shortfall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(DT) who works 32 hours a week over four days.  Caregivers were observed talking with residents and some residents were watching the television.  There is a large whiteboard in the hallway and the monthly programme is documented on this.  Residents have the choice of a variety of activities in which to participate.  These include (but not limited to) exercises, Tai Chi, walks outside, gardening, games and quizzes.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The DT also provides residents books, puzzles or crosswords.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fortnightly church services and the nuns visit weekly to give communion.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residents had an activity plan or activity assessment documented.    Activity plans (where in place) are evaluated at least six-monthly at the same time as the review of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reassessed using the interRAI process or if there has been a significant change in their health status.  There was documented evidence that care plan evaluations were current in resident files sampled.  Care plan reviews are signed as completed by the RN.  The multidisciplinary review involves the RN, GP and resident/family if they wish to attend.  There is at least a three-monthly review by the GP for rest home residents and one-monthly for hospital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Electrical equipment has been tested and tagged.  Hot water temperatures have been monitored randomly in resident areas but were not always within the acceptable range.  The communal lounges are carpeted.  The hallways and utility areas such as the kitchen, laundry and sluice rooms have vinyl flooring.  Residents’ rooms are carpeted and ensuites, communal showers and toilets have nonslip vinyl flooring.  All halls have safety rails and promote safe mobility with the use of mobility aids.  Residents were observed moving freely around the areas with mobility aids where required.  The external areas and gardens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As part of this audit a large room (currently has three beds) was verified as suitable to have an extra dual-purpose bed to make it a four-bedded room.  This will increase total bed numbers from 24 to 25 (15 dual purpose and 10 rest home).  There is enough space for mobility equipment, a call bell is in situ and curtains available for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Whangaroa Health Services has implemented a new infection control programme.  The infection control programme, its content and detail, is appropriate for the size, complexity and degree of risk associated with the service.  The clinical manager is the designated infection control coordinator with support from all staff members of the infection control team.  Overall infection control is discussed at staff meetings (link 1.2.3.6).  Minutes are available for staff.  Spot infection control audits have been conducted and include hand hygiene and infection control practices.  Education is provided for all new staff on orientation.  The infection control programme has not been reviewed annually.  This is a continued shortfall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Whangaroa Health Service’s infection control manual.  Monthly infection data is collected for all infections based on signs and symptoms of infection.  Short-term care plans are used.  Surveillance of all infections is entered onto a monthly infection summary with results reported to the monthly staff meeting (link 1.2.3.6).  Reports are easily accessible to the CEO and clinical services manager.  There have been no outbreaks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The service was able to show actions taken following a spike in urinary tract infection, these included a review of cleaning products, training for staff and monthly hand washing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restraint philosophy aiming at being restraint-free.  There are restraint minimisation and safe practice policies and procedures in place.  There is a restraint and enabler register.  There is a designated restraint ‘champion’.  When interviewed the clinical manager reiterated the facility’s no or minimal restraint philosophy.  There are currently four residents with bedrail restraint and one resident with an enabler.  Appropriate assessments and consents were documented.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808"/>
        <w:gridCol w:w="5369"/>
        <w:gridCol w:w="15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incident reporting process in place.  The forms have the facility to document if family have been informed, however incident forms reviewed did not all identify family/NOK were informed.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seven incident forms reviewed did not document is relatives had been informed following an incident or accident.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relatives/ EPOA are documented as informed following incidents and accidents.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in the process of implemented a new quality system.  Incidents and accidents, and infection control have been documented and a trend analysis undertaken.  This is an improvement from the previous audit.  The quality contractor for the new system is available to the service for advice and support.   Not all aspects of the new quality system are fully implemented, and this continues to be an area requiring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(i)Not all audits have been completed as scheduled; Examples include; the education audit May 2018, the medication audit June 2018, and no audits were documented as undertaken in July 2018.  (ii) Quality outcomes are not consistently documented as reported to meetings; Example; the staff meeting August 2018 did not document incidents and accidents or infection control as discussed.  (iii) Infection control was not reported to the CQI meetings (May and June); (iv) Health and Safety was not consistently documented as reported to the CQI meetings where issues had been raised at the resident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Internal audits are undertaken as scheduled; (ii) – (iii) Ensure that quality outcomes are reported to appropriate meetings for discussion and action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audits undertaken have an action plan documented, this is an improvement from the previous audit.  However, the action plans documented did not always evidence they had been signed off as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Where internal audits have been completed, an action plan has been documented where shortfalls have been identified.  These have not always been signed off when completed.  Examples include; audits for June and May.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internal audit action plans are followed up and signed off when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new training plan ready to implement.  The training schedule for 2017 was not fully implemented and a training plan for 2018 (YTD) was unable to be evidenced.  Staff appraisals were evident in all staff files reviewed.  This is an improvement from the previous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audit was unable to evidence at least eight hours of training for staff or a 2018 training schedule.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scheduled training plan provided by the new quality system is implemented and all staff are provided with at least eight hours training that includes compulsory topics.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staffing policy in place.  There is a RN rostered for each shift and the clinical manager is on-call.  Not all shifts included a first aid trained staff member.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For the last two-week roster reviewed, there was no first aid trained staff member rostered across the night shifts or across four PM shifts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 trained first aid person rostered for each shift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 resident files included an up to date interRAI assessment and long-term care plan.  The service is in the process of transferring to electronic care plans.  Two of three recently admitted residents had their InterRAI and long-term care plan completed within set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hospital level resident’s first interRAI and long-term care plan were not completed within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new resident have interRAI assessments and long-term care plans completed within set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 and family indicated that care needs were fully addressed, however charting/records in place to monitor interventions were not always completed.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in the process of implementing a new on- line wound management system, this system is not fully in place.  Staff were aware of the care needs for the two wounds (one pressure injury, and a skin tear) but the documentation for these wounds was not clear.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 repositioning chart had not been consistently documented for one hospital level resident.</w:t>
            </w:r>
          </w:p>
          <w:p w:rsidR="00EB7645" w:rsidRPr="00BE00C7" w:rsidP="00BE00C7">
            <w:pPr>
              <w:pStyle w:val="OutcomeDescription"/>
              <w:spacing w:before="120" w:after="120"/>
              <w:rPr>
                <w:rFonts w:cs="Arial"/>
                <w:b w:val="0"/>
                <w:lang w:eastAsia="en-NZ"/>
              </w:rPr>
            </w:pPr>
            <w:r w:rsidRPr="00BE00C7">
              <w:rPr>
                <w:rFonts w:cs="Arial"/>
                <w:b w:val="0"/>
                <w:lang w:eastAsia="en-NZ"/>
              </w:rPr>
              <w:t>(ii) Pain assessments have not been documented for one rest home resident, for whom pain was an identified issue.</w:t>
            </w:r>
          </w:p>
          <w:p w:rsidR="00EB7645" w:rsidRPr="00BE00C7" w:rsidP="00BE00C7">
            <w:pPr>
              <w:pStyle w:val="OutcomeDescription"/>
              <w:spacing w:before="120" w:after="120"/>
              <w:rPr>
                <w:rFonts w:cs="Arial"/>
                <w:b w:val="0"/>
                <w:lang w:eastAsia="en-NZ"/>
              </w:rPr>
            </w:pPr>
            <w:r w:rsidRPr="00BE00C7">
              <w:rPr>
                <w:rFonts w:cs="Arial"/>
                <w:b w:val="0"/>
                <w:lang w:eastAsia="en-NZ"/>
              </w:rPr>
              <w:t>(iii) The required fluid chart had not been consistently documented for one rest home resident.</w:t>
            </w:r>
          </w:p>
          <w:p w:rsidR="00EB7645" w:rsidRPr="00BE00C7" w:rsidP="00BE00C7">
            <w:pPr>
              <w:pStyle w:val="OutcomeDescription"/>
              <w:spacing w:before="120" w:after="120"/>
              <w:rPr>
                <w:rFonts w:cs="Arial"/>
                <w:b w:val="0"/>
                <w:lang w:eastAsia="en-NZ"/>
              </w:rPr>
            </w:pPr>
            <w:r w:rsidRPr="00BE00C7">
              <w:rPr>
                <w:rFonts w:cs="Arial"/>
                <w:b w:val="0"/>
                <w:lang w:eastAsia="en-NZ"/>
              </w:rPr>
              <w:t>(iv) Blood sugar monitoring was not consistently documented for a rest home resident.</w:t>
            </w:r>
          </w:p>
          <w:p w:rsidR="00EB7645" w:rsidRPr="00BE00C7" w:rsidP="00BE00C7">
            <w:pPr>
              <w:pStyle w:val="OutcomeDescription"/>
              <w:spacing w:before="120" w:after="120"/>
              <w:rPr>
                <w:rFonts w:cs="Arial"/>
                <w:b w:val="0"/>
                <w:lang w:eastAsia="en-NZ"/>
              </w:rPr>
            </w:pPr>
            <w:r w:rsidRPr="00BE00C7">
              <w:rPr>
                <w:rFonts w:cs="Arial"/>
                <w:b w:val="0"/>
                <w:lang w:eastAsia="en-NZ"/>
              </w:rPr>
              <w:t>(v) Neurological observations had not been completed for two of four unwitnessed falls and any known head injury.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 Wound documentation on the on-line reporting system was not fully implemented, and therefore it was unclear if wounds had been re-dressed as per plan. </w:t>
            </w:r>
          </w:p>
          <w:p w:rsidR="00EB7645" w:rsidRPr="00BE00C7" w:rsidP="00BE00C7">
            <w:pPr>
              <w:pStyle w:val="OutcomeDescription"/>
              <w:spacing w:before="120" w:after="120"/>
              <w:rPr>
                <w:rFonts w:cs="Arial"/>
                <w:b w:val="0"/>
                <w:lang w:eastAsia="en-NZ"/>
              </w:rPr>
            </w:pPr>
            <w:r w:rsidRPr="00BE00C7">
              <w:rPr>
                <w:rFonts w:cs="Arial"/>
                <w:b w:val="0"/>
                <w:lang w:eastAsia="en-NZ"/>
              </w:rPr>
              <w:t>(vii) The evaluation of the pressure injury did not include the size of the wound.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(i)-(iv) Ensure that monitoring charts are documented as instructed by the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(v) Ensure that neuro observations are completed according to policy</w:t>
            </w:r>
          </w:p>
          <w:p w:rsidR="00EB7645" w:rsidRPr="00BE00C7" w:rsidP="00BE00C7">
            <w:pPr>
              <w:pStyle w:val="OutcomeDescription"/>
              <w:spacing w:before="120" w:after="120"/>
              <w:rPr>
                <w:rFonts w:cs="Arial"/>
                <w:b w:val="0"/>
                <w:lang w:eastAsia="en-NZ"/>
              </w:rPr>
            </w:pPr>
            <w:r w:rsidRPr="00BE00C7">
              <w:rPr>
                <w:rFonts w:cs="Arial"/>
                <w:b w:val="0"/>
                <w:lang w:eastAsia="en-NZ"/>
              </w:rPr>
              <w:t>(vi) Ensure that the wound management processes document the wound management plan, on-going assessment, progress and evaluation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were observed to be taking place on the day of audit.  Residents and family agreed that the activities provided were acceptable.  Not all resident had an individual activity plan or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(i)One rest home resident (YPD) had no activity assessment or plan.</w:t>
            </w:r>
          </w:p>
          <w:p w:rsidR="00EB7645" w:rsidRPr="00BE00C7" w:rsidP="00BE00C7">
            <w:pPr>
              <w:pStyle w:val="OutcomeDescription"/>
              <w:spacing w:before="120" w:after="120"/>
              <w:rPr>
                <w:rFonts w:cs="Arial"/>
                <w:b w:val="0"/>
                <w:lang w:eastAsia="en-NZ"/>
              </w:rPr>
            </w:pPr>
            <w:r w:rsidRPr="00BE00C7">
              <w:rPr>
                <w:rFonts w:cs="Arial"/>
                <w:b w:val="0"/>
                <w:lang w:eastAsia="en-NZ"/>
              </w:rPr>
              <w:t>(ii) Two rest home residents and two hospital residents had an activity assessment but no activity plan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residents have an activity assessment and individualised activity plan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maintenance person ensures that a system of environmental checks is in place and testing and tagging is documented for equipment.  Hot water checks evidenced higher than 45 degrees in resident areas.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checks have been consistently documented, however during August and September the water temperatures were frequently documented as over 45 degrees with no remedial action documented as 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hot water temperatures are below 45 degrees in resident areas.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documented for infection control.  The infection control coordinator has a signed job description.  There is no evidence that the infection control programme, infections training and staff practices for the previous year have been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has not been reviewed annually.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Ensure the infection control programme is reviewed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Whangaroa Health Services Trust - Whangaroa Health Services</w:t>
    </w:r>
    <w:bookmarkEnd w:id="58"/>
    <w:r>
      <w:rPr>
        <w:rFonts w:cs="Arial"/>
        <w:sz w:val="16"/>
        <w:szCs w:val="20"/>
      </w:rPr>
      <w:tab/>
      <w:t xml:space="preserve">Date of Audit: </w:t>
    </w:r>
    <w:bookmarkStart w:id="59" w:name="AuditStartDate1"/>
    <w:r>
      <w:rPr>
        <w:rFonts w:cs="Arial"/>
        <w:sz w:val="16"/>
        <w:szCs w:val="20"/>
      </w:rPr>
      <w:t>26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