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Sunflower Field Trading NZ Limited - Summerville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Sunflower Field Trading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Summerville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September 2018</w:t>
      </w:r>
      <w:bookmarkEnd w:id="7"/>
      <w:r w:rsidRPr="009418D4">
        <w:rPr>
          <w:rFonts w:cs="Arial"/>
        </w:rPr>
        <w:tab/>
        <w:t xml:space="preserve">End date: </w:t>
      </w:r>
      <w:bookmarkStart w:id="8" w:name="AuditEndDate"/>
      <w:r w:rsidR="00A4268A">
        <w:rPr>
          <w:rFonts w:cs="Arial"/>
        </w:rPr>
        <w:t>21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tab/>
        <w:tab/>
        <w:tab/>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Summerville Rest Home provides rest home level care for up to 15 residents.  On the day of the audit there were 12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residents, family, management and staff. </w:t>
      </w:r>
    </w:p>
    <w:p w:rsidRPr="00A4268A">
      <w:pPr>
        <w:spacing w:before="240" w:line="276" w:lineRule="auto"/>
        <w:rPr>
          <w:rFonts w:eastAsia="Calibri"/>
        </w:rPr>
      </w:pPr>
      <w:r w:rsidRPr="00A4268A">
        <w:rPr>
          <w:rFonts w:eastAsia="Calibri"/>
        </w:rPr>
        <w:t>The managing director manages the business remotely and is supported by the manager.  The service is overseen by the manager who has been in the role for 28 years.  She is supported by a part-time RN who has been in the role for three months.  Residents and family members interviewed spoke positively of the services provided at Summerville Rest Home.</w:t>
      </w:r>
    </w:p>
    <w:p w:rsidRPr="00A4268A">
      <w:pPr>
        <w:spacing w:before="240" w:line="276" w:lineRule="auto"/>
        <w:rPr>
          <w:rFonts w:eastAsia="Calibri"/>
        </w:rPr>
      </w:pPr>
      <w:r w:rsidRPr="00A4268A">
        <w:rPr>
          <w:rFonts w:eastAsia="Calibri"/>
        </w:rPr>
        <w:t>This certification audit identified areas for improvement relating to notification of incidents and documented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The staff at Summerville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Summerville Rest Home has a documented quality and risk management programme.  Progress with the quality and risk management programme has been monitored through the monthly quality/staff meetings.  Data is collected on complaints, accident/incidents, infection control and restraint use.  There is a current business plan in place.  Resident/relative meetings are held six monthly.  There are human resources policies including recruitment, job descriptions, selection, orientation and staff training and development.  The service has an orientation programme that provides new staff with relevant information for safe work practice.  The internal audit schedule for 2018 is in place.  The service has an annual training schedule for in-service education.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are assessed on entry to the service.  There are entry and admission procedures in place which include interRAI assessments.  Care plans are developed by the registered nurse who also has the responsibility for maintaining and reviewing care plans.  Care plans are individually developed with the resident and family/whānau involvement is included where appropriate and evaluated six monthly or more frequently when clinically indicated.  There is a medication management system in place and each resident is reviewed at least three monthly by their general practitioner.  A range of individual and group activities are available and coordinated by the activities officer.  All meals are prepared onsite and the kitchen is the hub of the rest home.  There is a menu in place which is reviewed by a dietitian.  Residents' food preferences are accommodated and the residents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Residents’ rooms are of sufficient space to allow services to be provided and for the safe use and manoeuvring of mobility aids.  Residents can and do bring in their own furnishings for their rooms.  There are lounges and a dining area, and small seating areas throughout the facility.  Furniture is appropriate to the setting and arranged to allow residents to mobilise.  There is a designated laundry, which includes storage of cleaning and laundry chemicals.  Chemicals are stored in a locked storage cupboard.  Communal living areas and resident rooms are appropriately heated and ventilated.  Residents have access to natural light in their rooms and there is adequate external light in communal areas.  External garden areas are available with suitable pathways, seating and shade provided.  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Summerville Rest Home has restraint minimisation and safe practice policies and procedures in place.  There were no residents requiring the use of a restraint or enabler.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registered nurse is the infection control coordinator.  There is a suite of infection control policies and guidelines that meet infection control standards.  Staff receive annual infection control education.  Surveillance data is collected and collated.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04"/>
        <w:gridCol w:w="1280"/>
        <w:gridCol w:w="92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four care staff, including one registered nurse (RN), two caregivers and one activities coordinator confirmed their familiarity with the Code.  Five residents and two-family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advanced directives.  All five files reviewed included signed informed consent forms and advanced directive instructions.  Staff are aware of advanced directives.  Admission agreements were sighted which were signed by the resident or nominated representative.  Discussion with residents and families identified that the service actively involves them in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pack provided to residents prior to entry includes advocacy information.  The information identifies who the resident can contact to access advocacy services.  Staff were aware of the right for advocacy and how to access and provide advocate information to residents if needed.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There are complaint forms available in the service entrance.  Information about complaints is provided on admission.  Interviews with five residents and two relatives confirmed an understanding of the complaints process.  There have been no complaints made since the last audit.  The manager stated that any complaints received would be managed appropriately with acknowledgement, investigations and responses recorded.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manager or 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Residents and relatives interviewed reported that residents are able to choose to engage in activities and access community resources.  There is an abuse and neglect policy in place.  Staff receive training on abuse and neglect, which was last completed in September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for the provision of culturally safe services for Māori residents.  On the day of the audit there were no residents that identified as Māori.  Staff confirmed they are aware of the need to respond appropriately to maintain cultural safety.  Staff receive training on cultural safety and Treaty of Waitangi, which was last completed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that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and risk management programme has been designed to monitor contractual and standards compliance and the quality of service delivery in the facility.  Staffing policies include pre-employment, the requirement to attend orientation and ongoing in-service training.  The manager is responsible for coordinating the internal audit programme.  Monthly quality/staff meetings and six-monthly resident meetings are conducted.  Residents and relatives interviewed spoke positively about the care and support provided.  Staff interviewed stated that they feel supported by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promotes an open-door policy.  Residents and family are informed prior to entry of the scope of services and any items they have to pay for that is not covered by the agreement.  Accident/incident forms have a section to indicate if next of kin have been informed (or not) of an accident/incident.  However, there was no documented notification to the next of kin for 12 of 14 accident/incident forms reviewed.  Five residents interviewed confirmed that the staff and management are approachable and available.  The information pack is available in large print and advised that this can be read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Summerville Rest Home provides rest home level care for up to 15 residents.  On the day of the audit there were 12 residents, including one resident on a mental health contract.  All other residents were on the age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Summerville Rest Home is owned by a non-New Zealand registered medical practitioner.  He assumes the role of managing director only.  The managing director manages the business remotely and is supported by the manager.  The service is overseen by the manager who has been at Summerville Rest Home for 28 years and in the manager role for 18 years.  She has a certificate in management.  The manager has worked in the health care and aged care sectors for a vast number of years.  She is supported by a part time RN who has been in the role for three months and she works 12 hours a week.  The service has an annual business plan for 2018 in place, including annual goals, action plans, responsibilities and date/timeframes.</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reported that in the event of her temporary absence, the RN fills the role with support from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Summerville Rest Home has a documented quality and risk management system.  Progress with the quality and risk management programme has been monitored through the monthly quality/staff meetings.  The monthly quality/staff meeting includes discussion around internal audits, health and safety, infection control, accident/incident data, complaints, food service and restraint as needed.  The minutes of these meetings are documented.  The service has resident meetings every six months with the activities coordinator.  The activities coordinator also meets with every resident individually on a weekly basis (not documented).  There are a range of policies, associated procedures and forms in place.  Policies are reviewed two yearly (last reviewed in February 2017) to meet the requirements of the relevant Health and Disability Services Standards 2008 (policies were sighted).  The service has a 2018 business plan in place.  Progress toward previous 2017 goals has been monitored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2018 annual resident and relative satisfaction survey has been conducted with respondents advising that they are overall very satisfied with the care and service they receive.  The satisfaction survey results have been discussed at the quality/staff and resident meetings.  There is a wall planner with a schedule of internal audits.  The service reviews all internal audits six-monthly and action plans are followed up through quality/staff meetings.  Corrective actions are completed for any internal audits that are not fully compliant.  There is a Health and Safety and risk management system in place including policies to guide practice.  There is a current hazard register, which was last reviewed in August 2018.  Hazards are documented on the register and have interventions documented to manage the risk.  Falls prevention strategies are in place, which include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Fourteen accident/incident forms for the month of June, July and August 2018 were reviewed.  All document timely review and follow-up.  Neurological observations (Glasgow coma scale report) were documented and completed for two unwitnessed falls with potential head injury.  However, there was no documented evidence that family had been notified for 12 of 14 incidents reviewed (link 1.1.9.1).  Discussions with the 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manager, one RN, two caregivers and one activities coordinator) were reviewed.  The recruitment and staff selection process requires that relevant checks are completed to validate the individual’s qualifications, experience and suitability for the role.  Performance appraisals were current.  A current practising certificate was sighted for the RN.  The service has an orientation programme in place to provide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orientation process and stated that they believed new staff are adequately orientated to the service.  The RN and caregivers’ complete competencies relevant to their role such as medications.  There is an education planner in place that covers compulsory education requirements over a two-year period.  The RN has completed interRAI training and has also attended education sessions at the district health board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staff numbers and skills required.  Skill mix is reviewed on a regular basis and reviewed in-line with resident numbers.  The manager is onsite from 8.00 am until 4.00 pm Monday to Friday and is on-call 24/7.  There is a part-time RN onsite for 12 hours per week or more if required and is also available on-call 24/7 for any clinical issues.  The local general practitioner (GP) also provides after hours care if required and caregivers have access to the local ambulance service.  The caregivers, residents and family members interviewed reported that there is sufficient staff on duty.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caregivers on duty on the morning shift, one caregiver on duty on the afternoon shift and one caregiver on the night shift.  There is an additional caregiver who covers the ‘tea’ shift from 5.00 pm to 8.00 pm.  Roster shortages or sickness are covered by casual or off duty staff.  There is also a senior caregiver who lives onsite and is available for any assistance if required.  There is a cleaner seven days a week from 8.30 am to 11.30 pm and an activities coordinator who works Monday to Friday from 10.30 am to 12.00 pm.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in place that includes resident admissions.  Needs assessments are required prior to entry to the facility.  The service communicates with needs assessors and other appropriate agencies prior to the resident’s admission regarding the level of care requirements.  There is an information pack provided to all residents and their families on services available.  Residents and or family/whānau are provided with associated information (eg, information on their rights, the Code, complaints management, advocacy, and the admission agreement).  The family members and residents interviewed stated that they had received the information pack and had received sufficient information prior to and on entry to the service.  The current version of the admission agreement aligns with the expectations in the aged residential care agreement and includes exclusions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guidelines for death, discharge, transfer and follow-up.  When transferring, all relevant information is documented and transferred with the resident.  Resident transfer information is communicated to the receiving health provider or service.  There is documented evidence of family notification for resident transfers.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 four-weekly blister pack system for tablets and other medicines are pharmacy packaged.  All medicines are stored securely when not in use.  A verification check is completed by the RN against the resident’s medicine order when new medicines are supplied from the pharmacy.  Medication orders include indications for use of ‘as needed’ medicines.  Short-life medications (i.e.,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Education on medication management has occurred with competencies conducted for the RN and caregivers with medication administration responsibilities.  Ten medication charts reviewed identified that the GP had seen the resident three monthly.  The medicines administration round at lunchtime was witnessed and conducted correctly.  No residents self-administer medicines and there were no controlled medications onsite.  Residents/relatives interviewed stated they are kept well informed of any changes to their/relatives’ medications.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onsite by the caregivers who are assigned to cooking duties on the roster.  Baking and some food preparation is done by the night staff.  There is a four weekly, summer/winter menu in use that had been reviewed by a dietitian December 2017.  The main meal is at midday.  The resident likes, and dislikes are noted on admission and known to the caregivers.  Alternatives are offered.  Special diets are accommodated.  Care staff have completed safe food handling training.  High calorie diets and supplements are offered for residents with weight loss, if needed.  Lip plates and smaller serving plates are available to promote independence at meal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well equipped with gas hobs, electric oven, freezers, one fridge/freezer and dishwasher.  All perishable goods are date labelled.  Fridge/freezer temperature monitoring and hot food temperature monitoring is occurring.  Chemicals are stored in a lockable cupboard.  Food is procured from local commercial suppliers and the supermarket.  Residents and relatives spoke positively about the meals and home baking.  Resident meetings provide an opportunity for resident feedback on the meals.  A food control plan with an expiry date of February 2019 is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would record the reason (no bed availability or unable to meet the assessed level of care) for declining service entry if this occurred.  Potential residents would be referred back to the referring agency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embedded the interRAI assessment protocols within its current documentation.  InterRAI assessments were evident in printed format in all files.  All resident files included an up-to-date interRAI assessment.  InterRAI assessments were reflected into care plans, with the exception of risks associated with medical condition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were integrated and promoted continuity of service delivery.  The GP, allied services, the RN, activity staff, physiotherapist and other visiting health providers write their care notes in the resident file.  The service uses a care plan template that was individualised, however interventions for one resident’s health risk were not documented.  The care plans reviewed described the resident needs and care interventions required to support the resident’s independence and wellbeing.  Care plans are available to guide caregivers.  Caregivers interviewed were knowledgeable regarding individual resident cares.  There were short-term care plans in use for short-term needs (wounds sighted).  There is documented evidence of resident/family input into care planning and six-monthly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had care plans in place.  Residents interviewed reported their needs were being met.  Family members interviewed stated the care and support met their expectations for their relative.  There was documented evidence of relative contact for any changes to resident health status.  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and the RN interviewed, stated there is adequate continence and wound care supplies.  Documentation was reviewed for the one wound – a surgical wound following removal of a carcinoma.  Instructions given following surgery and from the district nurse were being followed.  Evaluation of the wound (including photographs) were evident.  There were no pressure injuries.  Monitoring charts were in use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officer employed, a non-practicing RN, who is responsible for the planning and delivery of the individual and group activities programme with assistance from staff.  The activities officer is employed for 10 hours per week over four days.  Caregivers assist with individual and group activities programmes at other times during the week and at weekends, along with a volunteer one day a week.  Each newly admitted resident has an individual activities assessment and a social assessment completed and an individual activities plan is developed, however the individual activities plans do not always align to the activities assessment and the interRAI assessment.  The individual activities plan is reviewed six monthly when the resident’s care is reviewed.  A weekly plan is developed and is displayed in the passageway, which may change as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the opportunity to provide feedback and suggestions for future activities, outings and entertainment (at the start of each day the activities officer is on, an informal meeting is held with residents over a cup of tea where residents are encouraged to offer their views/ideas).  The programme is flexible and accommodates community visitors and groups.  Entertainers come three times a month and a disability taxi is hired for outings for larger groups.  Residents are supported to attend their own church and are transported by families.  Special events and festive occasions are celebrated.  On the day of the audit, residents were observed being actively involved with a variety of activities including external entertainers.  The group programme includes residents being involved within the community with social clubs, churches and schools.  A record is kept of individual resident’s activities and monthly progress notes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care plans are evaluated using the interRAI process at least six monthly or if there has been a significant change in their health status.  The RN also documents a weekly review of the resident’s care provided and outcomes.  The GP reviews residents three monthly or when requested if issues arise or their health status changes.  The GP was interviewed and stated that the staff communicate appropriately.  Short-term care plans were evident for the care and treatment of residents.  Short-term care plans are typically used for residents with infections and those who have wounds.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medical and non-medical services.  The RN interviewed confirmed that residents and family are informed of any referrals made directly to other nursing services or the needs assessment team.  Referrals to DHB staff and medical specialists are made by the GP in consultation with the RN.  Relatives and residents interviewed, stated they are informed of referrals required to other services and are provided with options and choice of service provider where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waste and hazardous substance safety policy.  Management of waste and hazardous substances are covered during orientation of new staff and as scheduled on the education planner.  All chemicals sighted were labelled correctly and were stored in locked areas.  Safety datasheets are available.  Gloves, aprons, and goggles are available for staff use and staff were observed wearing appropriate protective equipment when carrying out their duties.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11 January 2019.  Two of the double bedrooms are currently occupied by one resident only.  The building has internal and external ramps on the ground floor.  There is a planned and a reactive maintenance programme in place.  There is a communication book used for the daily maintenance requests.  The manager coordinates and authorises the contractors to carryout maintenance requests.  Corrective actions are documented in the communication book.  The manager is available on call for urgent matters.  Electrical equipment not hard wired has been tested and tagged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 monitoring is completed monthly with readings within acceptable ranges.  There is storage for equipment and supplies, although space is limited.  The interior of the home is well maintained and homely.  There is an open plan combined dining area/lounge area and a second lounge area available.  Residents were observed to be moving freely around the facility with the use of mobility aids.  There is outdoor seating and shading in place.  The grounds are well maintained.  There is a safety gate across the driveway with plenty of street parking.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 bedrooms have hand basins or ensuite bathrooms.  There are four resident communal toilets and a separate toilet for staff and visitors.  There are three showers for residents.  There is appropriate signage, easy clean flooring and fixtures and handrails appropriately placed.  There are privacy locks on the doors on the showers and toilets.  Residents interviewed confirmed staff provide the resident with privacy when attending to personal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rooms are spacious enough to meet the assessed needs of residents.  Residents are able to manoeuvre mobility aids around their bed and personal space areas.  All beds are of an appropriate height for the residents.  Caregivers interviewed reported that rooms have sufficient space to allow cares to take place.  Bedrooms are personalised.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easy access to the communal areas.  The dining area and main lounge area is open plan where activities take place.  There is a second large lounge at the front of the building where residents can have visitors or spend time with quiet activities.  Communal areas are accessible.  There is adequate space to allow for individual and group activities to occur within the lounge.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cleaner employed for three hours daily (seven days a week).  The cleaner is also responsible for processing laundry.  Caregivers also undertake the cleaning and laundry.  Laundry procedures and cleaning duties are documented.  There is a commercial washer and a commercial drier and sink in the laundry.  Linen is dried outside on the clothesline where possible.  The laundry door is latched to prevent resident entry when staff are not in attendance.  </w:t>
            </w:r>
          </w:p>
          <w:p w:rsidR="00EB7645" w:rsidRPr="00BE00C7" w:rsidP="00BE00C7">
            <w:pPr>
              <w:pStyle w:val="OutcomeDescription"/>
              <w:spacing w:before="120" w:after="120"/>
              <w:rPr>
                <w:rFonts w:cs="Arial"/>
                <w:b w:val="0"/>
                <w:lang w:eastAsia="en-NZ"/>
              </w:rPr>
            </w:pPr>
            <w:r w:rsidRPr="00BE00C7">
              <w:rPr>
                <w:rFonts w:cs="Arial"/>
                <w:b w:val="0"/>
                <w:lang w:eastAsia="en-NZ"/>
              </w:rPr>
              <w:t>Chemicals are stored safely in the manufacturer’s containers in the laundry and in other locked areas.  Safety datasheets are readily accessible.  Protective clothing is available for staff and chemical training occurs.  The effectiveness of the cleaning and laundry service is monitored by the manager through resident and relative feedback, the internal audit programme and resident meetings.  Residents interviewed were satisfied with the cleaning and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There is an emergency and business continuity plan in place to ensure health, civil defence and other emergencies are included.  Six-monthly fire evacuation practice documentation was sighted, with the last fire evacuation drill occurring on 18 July 2018.  Fire training and security situations are part of orientation of new staff and include competency assessments.  There are adequate supplies in the event of a civil defence emergency including sufficient food, water (bottled water supply), blankets and alternate gas cooking (BBQ and gas hobs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civil defence and pandemic outbreak supplies available.  There is a first aid kit kept in the kitchen and nurses station.  Emergency equipment is available at the facility.  Short-term backup power for emergency lighting is in place.  A minimum of one person trained in first aid and cardiopulmonary resuscitation (CPR) is available at all times.  The RN holds a current first aid certificate.  There is a call bell system in place and there are call bells in the residents’ rooms, and lounge/dining room areas.  Residents were observed to have their call bells in close proximity.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well ventilated.  Bedrooms have an external window to allow natural lighting and ventilation.  Fans and external doors are used in summer to remove heat from the building.  There are oil-filled heaters in the bedrooms and panel heaters in the corridors and communal areas, which are used continually during the winter months.  The residents confirmed the temperature of the facility is comfortable.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(IPC) programme is appropriate for the size and complexity of the service.  The RN is the infection prevention and control officer.  The facility has a suite of infection prevention and control policies.  The infection prevention and control practices are authorised and reviewed annually by the RN.  The infection prevention and control programme results are discussed at the general staff meetings.  Visitors are asked not to visit if they have been unwell.  Influenza vaccines are offered to residents and staff.  There are hand sanitisers throughout the facility and adequate supplies of personal protective equipment.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is managed by the infection control coordinator (RN) who has been in the role for three months.  She has a job description for the role included in her contract.  The infection control coordinator has undertaken IC training (June 2016) and is currently registered to undertake online training for the role.  The infection control coordinator has access to infection control personnel within the district health board, laboratory services and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range of policies, standards and guidelines and includes the infection control programme, responsibilities and oversight, training and education of staff.  The policies have been reviewed (February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officer is responsible for coordinating/providing education and training to staff.  The orientation package includes specific training around hand washing, and standard precautions and training was provided both at orientation and as part of the annual training schedule.  A record has been kept of staff attendance.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and are appropriate to the size and complexity of the facility.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Summerville Rest Home has restraint minimisation and safe practice policies and procedures in place.  Policies and procedures include definition of restraint and enabler that are congruent with the definition in NZS 8134.0.  There were no residents requiring restraint or enablers at the time of the audit.  The service is committed to maintaining a restraint-free environment.  Staff receive training in restraint minimisation and challenging behaviour management.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23"/>
        <w:gridCol w:w="1280"/>
        <w:gridCol w:w="4944"/>
        <w:gridCol w:w="3965"/>
        <w:gridCol w:w="19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 forms have a section to indicate if next of kin have been informed (or not) of an accident/incident.  However, there was no documented notification to the next of kin for 12 of 14 accident/incident forms reviewed.  Family are asked on admission if they wish to be notified of any accident /incident relating to their family member.  This is recorded on the resident register, advised that most only want to be notified if major or causes change to cares.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Fourteen accident/incident forms were reviewed for June, July and August 2018.  There was no documented notification to the next of kin for 12 of 14 accident/incident forms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documentation reflects that next of kin are notified of any resident incidents/accidents or if not notified, the reason why should be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 care plan template that is individualised to resident need, and interRAI assessments, and risk assessments form the basis of the long-term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who is insulin dependent has no guidance/interventions for staff relating to (hypo or hyperglycaemia - including the BSL level at which the GP wished to be informed) and actions to be taken.  Noting they do have general guidance information re: guidance/intervention for staff relating to hypo or hyperglycaemia on a chart on the wall in the nurses station.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document all resident needs and required management interventions.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Sunflower Field Trading NZ Limited - Summerville Rest Home</w:t>
    </w:r>
    <w:bookmarkEnd w:id="58"/>
    <w:r>
      <w:rPr>
        <w:rFonts w:cs="Arial"/>
        <w:sz w:val="16"/>
        <w:szCs w:val="20"/>
      </w:rPr>
      <w:tab/>
      <w:t xml:space="preserve">Date of Audit: </w:t>
    </w:r>
    <w:bookmarkStart w:id="59" w:name="AuditStartDate1"/>
    <w:r>
      <w:rPr>
        <w:rFonts w:cs="Arial"/>
        <w:sz w:val="16"/>
        <w:szCs w:val="20"/>
      </w:rPr>
      <w:t>21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