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Matua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Matua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October 2018</w:t>
      </w:r>
      <w:bookmarkEnd w:id="7"/>
      <w:r w:rsidRPr="009418D4">
        <w:rPr>
          <w:rFonts w:cs="Arial"/>
        </w:rPr>
        <w:tab/>
        <w:t xml:space="preserve">End date: </w:t>
      </w:r>
      <w:bookmarkStart w:id="8" w:name="AuditEndDate"/>
      <w:r w:rsidR="00A4268A">
        <w:rPr>
          <w:rFonts w:cs="Arial"/>
        </w:rPr>
        <w:t>17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family room has been converted to a hospital level room increasing overall bed numbers by 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Matua is part of the Radius Residential Care Group.  Matua cares for up to 154 residents requiring hospital (medical and geriatric), rest home and dementia level care.  On the day of the audit there were 142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facility manager has been in the role for four years and has previous experience in aged care management.  He is supported by a clinical manager, an assistant facility coordinator and the Radius regional manager.  Residents and family interviewed spoke positively about the service provided.  </w:t>
      </w:r>
    </w:p>
    <w:p w:rsidRPr="00A4268A">
      <w:pPr>
        <w:spacing w:before="240" w:line="276" w:lineRule="auto"/>
        <w:rPr>
          <w:rFonts w:eastAsia="Calibri"/>
        </w:rPr>
      </w:pPr>
      <w:r w:rsidRPr="00A4268A">
        <w:rPr>
          <w:rFonts w:eastAsia="Calibri"/>
        </w:rPr>
        <w:t xml:space="preserve">This audit has not identified any areas requiring improvement.  </w:t>
      </w:r>
    </w:p>
    <w:p w:rsidRPr="00A4268A">
      <w:pPr>
        <w:spacing w:before="240" w:line="276" w:lineRule="auto"/>
        <w:rPr>
          <w:rFonts w:eastAsia="Calibri"/>
        </w:rPr>
      </w:pPr>
      <w:r w:rsidRPr="00A4268A">
        <w:rPr>
          <w:rFonts w:eastAsia="Calibri"/>
        </w:rPr>
        <w:t xml:space="preserve">The service has continued to exceed the required standard around communication, falls reduction, activities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families identified that they are fully informed of changes in health status.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qualified and experienced for the role.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 meetings are held regularly, and residents and families are surveyed annually.  Health and safety policies, systems and processes are implemented to manage risk.  Incidents and accidents are reported.  An education and training programme has been implemented with a current plan in place.  Appropriate employment processes are adhered to.  There is a roster that provides sufficient and appropriate coverage for the effective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care plans and evaluations are completed by registered nurses within the required timeframes.  Care plans and worklogs (developed on the electronic resident system) are written in a way that enables all staff to clearly follow their instructions.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There are separate activity programmes for each unit with some integrated activities.  The activities in the dementia unit are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and cooked on-site.  The menu is varied and appropriate and has been reviewed by a dietitian.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Matua has restraint minimisation and safe practice policies and procedures in place.  Staff receive training in restraint minimisation and challenging behaviour management.  On the day of audit there were no residents with restraint and one resident with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Matua has an infection control programme that complies with current best practice.  Infection control surveillance is established that is appropriate to the size and type of services.  There is a defined surveillance programme with monthly reporting by the infection control coordinator.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is in place.  The complaints procedure is provided to residents and their family within the information pack at entry.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complaints were received in 2017 and nine complaints for 2018 year to date.  All complaint responses were completed within the contractual timeframes in accordance with guidelines set forth by the Health and Disability Commissioner.  A review of the complaints register evidences that the appropriate actions have been taken in the management and processing of these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residents interviewed (one hospital and three rest home) stated they were welcomed on entry and were given time and explanation about the services and procedures.  A sample of twelve incident reports reviewed, and associated resident files evidenced recording of family notification.  Five relatives interviewed (three hospital and two dementia) confirmed they are notified of any changes in their family member’s health status.  The facility manager, clinical manager, assistant facility coordinator, six registered nurses (RNs), one enrolled nurse and five healthcare assistants (two who work in the rest home and two hospital on the AM and PM shifts and one who works in the dementia unit on the AM shift) were able to identify how family are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interpreter policy to guide staff in accessing interpreter services.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Matua is part of the Radius Residential Care group.  The service provides rest home, hospital and dementia level care for up to 154 residents.  The service has increased the bed numbers by one as a result of the conversion of a lounge room in the Magnolia wing.  This room was previously used as a visitors lounge and was assessed as suitable for hospital level care.  On the day of the audit, there were 142 residents.  Sixty-one residents were at rest home level care (including five residents living in studio units), 59 at hospital level care and 22 at dementia level care.  There are five dual-purpose beds in the rest home wings.  Two residents are on respite contracts (one rest home and one dementia).  On the day of the audit, all residents were on the aged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overall business/strategic plan and Matua has a facility quality and risk management programme in place for the current year.  The business plan includes business goals.  Progress toward goals is regularly reported.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well trained and experienced in health management and has been in the role for four years.  He is supported by a clinical manager/registered nurse (RN), an assistant facility coordinator and the Radius regional manager.  The clinical manager has been in the role for twenty years.  The facility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 plan that includes quality goals and risk management plans for Radius Matua.  The quality system continues to be implemented to evidence a culture of quality improvement.  Interviews with three managers (facility manager, clinical manager and assistant facility coordinator) and staff (five healthcare assistants, six RNs, one EN, one kitchen manager, one diversional therapist and one maintenance officer) confirmed that quality data is discussed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managers, and staff reflected staff involvement in quality and risk management processes.  There are clear guidelines and templates for reporting.  The facility has implemented established processes to collect, analyse and evaluate data, which are utilised for service improvements.  Results are communicated to staff in meetings and on staff noticeboards.  Corrective action plans are implemented where results reflect opportunities for improvements.  Corrective actions are signed off when implemented.  The service has continued to exceed the required standard around the use of quality data to reduce resident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national level by the clinical manager group with input from facility staff every two years.  New/updated policies are sent from head office.  Staff have access to manuals.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meets current legislative requirements.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  Residents are surveyed to gather feedback on the service provided and the outcomes are communicated to residents, staff and families.  The last survey reviewed identified positive feedback in all areas other than ongoing issues with the temperature of food.  A corrective action has been developed in response to this.    Resident meetings are held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clinical manager and analysis of incident trends occurs.  Incidents are included in the Radius key performance indicators (KPIs).  There is a discussion of incidents/accidents at monthly staff meetings including actions to minimise recurrence.  Clinical follow-up of residents is conducted by a registered nurse as confirmed on 12 incident reports sampled.  Discussions with the facility manager and regional manager confirmed that there is an awareness of the requirement to notify relevant authorities in relation to essential notifications.  Senior management were aware of the requirement to notify relevant authorities in relation to essential notifications.  Two section 31 incident notification forms were completed in the past 12 months.  The notifications related to stage three pressure injuries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that the recruitment and staff selection process requires that relevant checks are completed to validate the individual’s qualifications, experience and veracity.  A copy of practising certificates is kept.  Eight staff files were reviewed (one clinical manager, one staff RN, one team leader RN, three healthcare assistants, an activities coordinator and a kitchen manager) and evidenced that reference checks are completed before employment is offered.  The service has a comprehensive orientation programme in place that provides new staff with relevant information for safe work practice.  An annual in-service programme is provided with all compulsory sessions provided either annually of bi-annually.  Processes are in place to ensure all staff attend required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35 caregivers who work in the dementia unit.  Twenty-six have completed the ACE dementia NZQA standards and the other nine are all enrolled and have not yet worked in the dementia unit for 18 months.  The activities coordinator is also undertaking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12 RN’s that are interRAI trained.  Registered nurses have the opportunity of attending external DHB education sessions, gerontology conferences and care residential care forums, wound and communications seminars.  Competencies are completed at the compulsory monthly training days and include manual handling and hoist use.   Care staff are supported to attend external training such as hospice courses.    Level 2 and 3 Careerforce training is provided on site and all care staff are supported to achieve Level 3 with onsite assessors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Radius policy is in place for determining staffing levels and skills mix for safe service delivery.  Sufficient staff are rostered on to manage the care requirements of the residents.  A senior nursing team is in place, with three team leaders, RNs (one for each service level) and a clinical manager who works Monday to Friday and provides rotating on call cover.  Registered nurses have sufficient time available to complete interRAI assessments and care planning evaluations within contractual timeframes.  Interviews with residents, family members, HCAs and RNs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two hospital wings (Camelia and Magnolia) with 27 and 26 residents are rostered separately with one RN per shift on morning and afternoon shifts and one RN covering both wings on night shift.  The team leader RN also works 8.00 am – 4.00 pm Monday to Friday.  There is an additional RN on morning shift on weekdays who works across both wings.  Each wing has five healthcare assistants rostered on morning shifts (four long and one short), four on afternoon shift (two long and two short) and one HCA in each wing on night shift and one HCA working across both wings.</w:t>
            </w:r>
          </w:p>
          <w:p w:rsidR="00EB7645" w:rsidRPr="00BE00C7" w:rsidP="00BE00C7">
            <w:pPr>
              <w:pStyle w:val="OutcomeDescription"/>
              <w:spacing w:before="120" w:after="120"/>
              <w:rPr>
                <w:rFonts w:cs="Arial"/>
                <w:b w:val="0"/>
                <w:lang w:eastAsia="en-NZ"/>
              </w:rPr>
            </w:pPr>
            <w:r w:rsidRPr="00BE00C7">
              <w:rPr>
                <w:rFonts w:cs="Arial"/>
                <w:b w:val="0"/>
                <w:lang w:eastAsia="en-NZ"/>
              </w:rPr>
              <w:t>The three rest home wings (Kowhai, Rimu and Rata) with three hospital and 64 rest home residents are rostered as one unit.  In addition to the team leader who works Monday to Friday 8.00 am to 4.30 pm, there is one RN rostered on morning, afternoon and night shifts.  An additional RN works two shifts per week to complete interRAI assessments.  There are eight HCAs rostered (four long and four short) on morning shift, six on afternoon (three long and three short) and two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(lavender wing) has 22 residents.  There is a team leader RN rostered each weekday from 9.00 am to 5.30 pm.  In addition, an RN is rostered every morning shift.  There are three HCAs (two long and one short) on both morning shift and afternoon shift with one rostered on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enrolled nurse and senior HCAs administer medications and have completed medication competencies and medication education.  Medications are delivered in robotic rolls with documented evidence (signing the first sachet) that these have been checked against the medication chart.  All medications were stored safely within the four wings (rest home, two hospital wings and dementia wing).  A bulk supply order of pharmaceuticals is kept for hospital level residents.  All medications were within the expiry date.  All eyedrops in use in trolleys were dated on opening.  There were no self-medicating residents.  Medication fridges are checked daily.  Vaccines are not stored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(paper-based) were reviewed (six hospital, six rest home and four dementia care) and met prescribing requirements.  All medication charts identified an allergy status and had photo identification.  ‘As required’ medications had indications for use.  There is a weekly review of challenging behaviour chart for all residents on antipsychotic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by qualified cooks, supported by qualified chefs, supported by morning and afternoon kitchenhands.  A full-time kitchen manager oversees the food services.  All food services staff have completed safe food handling training.  The food control plan has been verified by MPI on 2 August 2018.  The four-week rotating summer menu has been reviewed by a dietitian.  The main meal is at midday.  The service accommodates special diets such as pureed meals, high protein and high calorie diets (on request), diabetic desserts, vegetarian and provide alternatives for dislikes.  Meals are delivered in hot boxes to the dining room kitchenettes where they are served by staff.  The chef serves meals for the rest home residents.  Buffet breakfast is served in the hall weekly, with positive resident feedback.  Themed restaurant evening meals have been held in the hall with very good feedback from residents and relatives.  There are nutritious snacks available 24 hours in the dementia care unit.  There is special crockery and utensils available for residents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temperatures of refrigerators, freezers and chiller are monitored and recorded daily.  End-cooked meat temperatures are taken on all meals and recorded.  Incoming goods have temperatures taken and recorded.  All food is stored appropriately and dated.  A cleaning schedule and opening and closing of service checks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regularly updated electronic care plans and report progress against the care requirements each shift.  If a resident’s health status changes, the RN initiates a GP or nurse specialist review.  Relatives interviewed stated they are contacted for any changes in the resident’s health.  The record of family communication is kept in the resident electronic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residents with wounds including skin tears, chronic venous ulcers and pressure injuries.  There were three pressure injuries including one stage one and two stage two.  One stage two pressure injury was present on admission.  Photos demonstrate healing.  The wound nurse specialist has been involved in the management of complex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and reviewed, for example, re-positioning charts, food and fluid charts, blood pressure, weight charts, behaviour charts, blood sugar levels, bowel records, pain monitoring and neurological observations.  Behaviour management plans identify potential behaviours, interventions and de-escalation techniques including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and qualified diversional therapist (DT) is employed 8.00 am to 4.30 pm Monday to Friday.  The DT oversees the team of activity coordinators who implement an activity programme in each of the units (rest home, hospital and dementia care).  There is an activity coordinator on in each unit Monday to Friday and they work alternate Saturdays to cover activities in each unit.  The activity team are supported by volunteers and HCAs to implement the activity programme.  There are adequate resources for HCAs to incorporate activities for residents into their duty on Sundays and after hours.  The DT is also directly involved in activities with residents.  There is a designated HCA for afternoon activities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programme includes activities such as paper reading, sit and be fit exercises, craft, cooking, board games, poems and stories, sing-a-longs, movies, happy hours, gardening and walks.  There are many integrated activities including entertainment, celebrations and sports games which are held in the hall.  Community visitors include college students, kapa haka groups, pre-school and school children, SPCA pet therapy, mobile library and inter-home visits.  Church services are held regularly.  The DT coordinates and involves residents in annual charity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in the dementia unit has scheduled events such as entertainers, happy hour, games, floral activity, cooking, walks and pampering sessions.  Activities are focused on meaningful household chores such as dishes, clearing tables, sweeping (indoors and outdoors), collecting newspaper, dusting, hanging out washing and vegetable preparation.  There is a guide for care staff for indoor activities, outdoor activities and quiet activities.  </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outings for rest home, hospital and dementia care residents.  The service has a van which can also accommodate three residents in wheelchairs.  There are outings into the community, scenic drives and concerts.  The gentleman’s club continue to visit places of interest including the RSA for lunches.  There are several new interest groups that have developed including a close relationship with the community theatre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on the electronic system have an individual life history and leisure care plan that is evaluated at least six monthly.  Residents and families interviewed commented positively on the activity programme.  Residents have the opportunity to feedback on the activity programme through the two-monthly resident and family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for long-term residents.  Electronic evaluations (multidisciplinary – MDT case conference) are completed at least six monthly.  In the electronic files reviewed, the long-term care plan was evaluated at least six monthly for long-term residents who had been at the service six months.  There is at least a three-monthly review by the GP.  Input into the case conference written evaluation includes the GP, physiotherapist, activity coordinator, HCA, pharmacist and resident/relative (as appropriate).  The case conference identifies if the resident/relative goals are met or unmet.  Changes are made to the care plan.  Short-term care plans sighted on e-case have been evaluated and resolved or added to the applicable long-term care plan if the problem is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26 February 2019.  There is a reactive and planned maintenance programme that includes testing and tagging of electrical equipment, calibration of medical equipment and hot water temperatures.  Essential contractors are available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family room has been converted to a dual-purpose resident room in one of the hospital wings.  The resident room had a hand basin and toilet ensuite with a privacy lock.  There are call bells within the ensuite and the resident room.  The communal shower is within a reasonable walking distance or assisted transfer with a wheelchair.  There is a widened door and the room is spacious enough to manoeuvre a hoist for resident cares if required.  There is an external window and plenty of natural light in the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and grounds in the dementia unit have been upgraded to include bright outdoor paintings on the walls and garden art.  There is a spacious outdoor courtyard with a shared aviary and a safe walking pathway.  Seating and shade 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of infection data assists in evaluating compliance with infection control practices.  Infections are collated monthly - including urinary tract, upper respiratory, skin and infections that do not require antibiotics.  This data is analysed and acted upon to a level that exceeds the required standard and reported to the facility meetings.  Monthly data was seen in staff areas.  The service submits data monthly to Radius head office where benchmarking is completed.  There has been one respiratory and one gastric outbreak since the previous audit.  Both outbreaks were well managed and included staff debrief meetings and public health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was one resident with an enabler and no residents using restraint.  All necessary documentation is available in relation to the restraints.  Staff interviews, and staff records evidenced guidance has been given on restraint minimisation and safe practice (RMSP), enabler usage and prevention and/or de-escalation techniques.  Policies and procedures include definition of restraint and enabler that are congruent with the definition in NZS 8134.0.  There has been no restraint used at Radius Matua for five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285"/>
        <w:gridCol w:w="84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Matua have a culture of open communication and ensuring families are informed of each resident’s progress and ongoing health needs.  As part of this the facility recognised that families of dementia residents often struggled with their loved one’s behaviours and understanding of the progression of dementia.  Radius Matua introduced the sparkle group to provide support to families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Sparkles group was first introduced in July 2015 to welcome new residents/families to enable them to feel involved in the “Lavender” (dementia unit) and to educate families regarding dementia.  The Sparkles group has continued to provide a forum for both new and existing families.  Families are notified of upcoming event by email and attendance has remained consistent with an average of ten attending two monthly meetings.  In June this year a meeting was held with a dementia specialist invited to speak.  Twenty families attended, and feedback was very positive.  Five documented responses from a recent survey confirmed the benefits of guest speakers, sharing of experiences and the support of others involved in caring for residents with dementia.  All responses were positive and supportive of continued forums.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are in place for the collection, analyses, and evaluation of quality data.  Data analysis identifies normal variation, patterns and trends.  Communication of results occurs across a range of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Matua continues to strive to reduce the rate of falls.  As part of this, weekly input from physiotherapy has increased from 21 to 24 hours per week with assessment of all new residents and those identified at risk of falls.  Strategies continue to be implemented including, improved lighting, hydration strategies, intentional rounding and the use of falls prevention equipment such as perimeter mattresses, sensor mats, and night lights.  Healthcare assistants interviewed were knowledgeable in regard to preventing falls and were able to identify those residents who were at risk.  The falls management strategy is regularly reviewed and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Statistics reflected a 100% reduction in the number falls per month when targeting new admissions from three falls (April/May 2016) to none for August and September 2018.</w:t>
            </w:r>
          </w:p>
          <w:p w:rsidR="00EB7645" w:rsidRPr="00BE00C7" w:rsidP="00BE00C7">
            <w:pPr>
              <w:pStyle w:val="OutcomeDescription"/>
              <w:spacing w:before="120" w:after="120"/>
              <w:rPr>
                <w:rFonts w:cs="Arial"/>
                <w:b w:val="0"/>
                <w:lang w:eastAsia="en-NZ"/>
              </w:rPr>
            </w:pPr>
            <w:r w:rsidRPr="00BE00C7">
              <w:rPr>
                <w:rFonts w:cs="Arial"/>
                <w:b w:val="0"/>
                <w:lang w:eastAsia="en-NZ"/>
              </w:rPr>
              <w:t>The service completed an analysis of 54 new admissions in 2018.  They identified that none of these residents have fallen within the first 72 hours of admission.  Prior to implementing the new initiatives in 2016, there were some months where the fall rate from new admissions was 50%.  The focus on fall prevention amongst new residents has been successful.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kitchen manager and DT work together to plan restaurant theme meals in the hall which have proved to be very popular for residents and their families.  The service has continued to improve the dining experience for residents and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hall is decorated in the chosen theme for the evening meal, and meals are served to reflect the culture or theme.  Three options of meals are offered.  Residents from all the units dine with their families in a restaurant atmosphere.  Themes have included a Pilipino restaurant, Indian buffet meal, white and black restaurant and this month there will be an Octoberfest meal.  Due to the popularity of the restaurant meals the seating in the hall for 80 cannot accommodate the increasing numbers.  For the next restaurant meal, the dementia unit dining room will be set up as a restaurant with care staff waiting on tables for residents and their families.  A survey of 30 residents evidenced that 25 of 30 stated the restaurant experience was “the best” with many individual positive comments such as “great food, options of food, good company, best evening ever, wonderful staff, well organised”.  Residents dressed up for the evening.  The service has been successful in providing restaurant dining where residents stated they felt as if they had gone out for the evening and could relax and socialize for the evening.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new interest groups formed to meet the recreational interests of residents.  Residents with an interest in live theatre expressed they would like the opportunity to attend theatre productions as they did when living in the community.  The service has been successful in activities reflecting ordinary patterns of life.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Interest groups formed have been resident driven from suggestions made at resident meetings regarding recreational activities.  The balance group is aimed at falls prevention and is taken by the physiotherapist twice weekly for rest home and hospital residents aimed at improving strength and balance.  The sunshine club is a group of ladies (with mild cognitive impairment) who prefer small group discussions and reminiscing over afternoon tea.  Several residents expressed a wish to attend live theatre and one of the local theatre groups provided an affordable option for residents to attend a matinee session.  The theatre outings proved so successful that the service commenced booking half of the theatre to ensure there were enough seats reserved for residents.  The remainder of the seats were made available to staff, families and volunteers.  The events were also used as a fundraiser for an electric tricycle (as suggested by residents) for residents including those wheelchair-bound to go on rides around the Matua Peninsula.  The numbers of residents attending live theatre have increased necessitating the use of a van and cars to transport residents.  The service has forged a great relationship with the theatre group and are welcomed on each occasion with helpers assisting residents to seats and making space for residents in wheelchairs.  These outings provide an opportunity for residents, staff and families to enjoy a shared interest.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Matua Lifecare</w:t>
    </w:r>
    <w:bookmarkEnd w:id="58"/>
    <w:r>
      <w:rPr>
        <w:rFonts w:cs="Arial"/>
        <w:sz w:val="16"/>
        <w:szCs w:val="20"/>
      </w:rPr>
      <w:tab/>
      <w:t xml:space="preserve">Date of Audit: </w:t>
    </w:r>
    <w:bookmarkStart w:id="59" w:name="AuditStartDate1"/>
    <w:r>
      <w:rPr>
        <w:rFonts w:cs="Arial"/>
        <w:sz w:val="16"/>
        <w:szCs w:val="20"/>
      </w:rPr>
      <w:t>16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