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D5A35">
      <w:pPr>
        <w:pStyle w:val="Heading1"/>
        <w:rPr>
          <w:rFonts w:cs="Arial"/>
        </w:rPr>
      </w:pPr>
      <w:bookmarkStart w:id="0" w:name="PRMS_RIName"/>
      <w:r>
        <w:rPr>
          <w:rFonts w:cs="Arial"/>
        </w:rPr>
        <w:t>Radius Residential Care Limited - Radius Millstream</w:t>
      </w:r>
      <w:bookmarkEnd w:id="0"/>
    </w:p>
    <w:p w:rsidR="00460D43" w:rsidRDefault="001D5A35">
      <w:pPr>
        <w:pStyle w:val="Heading2"/>
        <w:spacing w:after="0"/>
        <w:rPr>
          <w:rFonts w:cs="Arial"/>
        </w:rPr>
      </w:pPr>
      <w:r>
        <w:rPr>
          <w:rFonts w:cs="Arial"/>
        </w:rPr>
        <w:t>Introduction</w:t>
      </w:r>
    </w:p>
    <w:p w:rsidR="00460D43" w:rsidRDefault="001D5A3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D5A35">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1D5A3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D5A35" w:rsidP="005A5115">
      <w:pPr>
        <w:spacing w:before="240" w:after="240"/>
        <w:rPr>
          <w:rFonts w:cs="Arial"/>
        </w:rPr>
      </w:pPr>
      <w:r>
        <w:rPr>
          <w:rFonts w:cs="Arial"/>
        </w:rPr>
        <w:t xml:space="preserve">You can view a </w:t>
      </w:r>
      <w:r>
        <w:rPr>
          <w:rFonts w:cs="Arial"/>
        </w:rPr>
        <w:t>full copy of the standards on the Minis</w:t>
      </w:r>
      <w:bookmarkStart w:id="4" w:name="_GoBack"/>
      <w:bookmarkEnd w:id="4"/>
      <w:r>
        <w:rPr>
          <w:rFonts w:cs="Arial"/>
        </w:rPr>
        <w:t xml:space="preserve">try of Health’s website by clicking </w:t>
      </w:r>
      <w:hyperlink r:id="rId8" w:history="1">
        <w:r>
          <w:rPr>
            <w:rStyle w:val="Hyperlink"/>
            <w:rFonts w:cs="Arial"/>
          </w:rPr>
          <w:t>here</w:t>
        </w:r>
      </w:hyperlink>
      <w:r>
        <w:rPr>
          <w:rFonts w:cs="Arial"/>
        </w:rPr>
        <w:t>.</w:t>
      </w:r>
    </w:p>
    <w:p w:rsidR="00460D43" w:rsidRDefault="001D5A35">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1D5A3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D5A3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Radius Residential Care Limited</w:t>
      </w:r>
      <w:bookmarkEnd w:id="5"/>
    </w:p>
    <w:p w:rsidR="005A5115" w:rsidRPr="009418D4" w:rsidRDefault="001D5A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Radius Millstream</w:t>
      </w:r>
      <w:bookmarkEnd w:id="6"/>
    </w:p>
    <w:p w:rsidR="005A5115" w:rsidRPr="009418D4" w:rsidRDefault="001D5A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7"/>
    </w:p>
    <w:p w:rsidR="005A5115" w:rsidRPr="009418D4" w:rsidRDefault="001D5A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14 November 2018</w:t>
      </w:r>
      <w:bookmarkEnd w:id="8"/>
      <w:r w:rsidRPr="009418D4">
        <w:rPr>
          <w:rFonts w:cs="Arial"/>
        </w:rPr>
        <w:tab/>
        <w:t xml:space="preserve">End date: </w:t>
      </w:r>
      <w:bookmarkStart w:id="9" w:name="AuditEndDate"/>
      <w:r>
        <w:rPr>
          <w:rFonts w:cs="Arial"/>
        </w:rPr>
        <w:t>14 November 2018</w:t>
      </w:r>
      <w:bookmarkEnd w:id="9"/>
    </w:p>
    <w:p w:rsidR="005A5115" w:rsidRPr="009418D4" w:rsidRDefault="001D5A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9D18F5" w:rsidRDefault="001D5A35" w:rsidP="001D5A35">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D18F5">
        <w:rPr>
          <w:rFonts w:cs="Arial"/>
          <w:b/>
        </w:rPr>
        <w:t>:</w:t>
      </w:r>
      <w:r w:rsidRPr="009418D4">
        <w:rPr>
          <w:rFonts w:cs="Arial"/>
        </w:rPr>
        <w:t xml:space="preserve"> </w:t>
      </w:r>
      <w:bookmarkStart w:id="11" w:name="BedsOccupied"/>
      <w:r w:rsidRPr="009418D4">
        <w:rPr>
          <w:rFonts w:cs="Arial"/>
        </w:rPr>
        <w:t>73</w:t>
      </w:r>
      <w:bookmarkEnd w:id="11"/>
    </w:p>
    <w:p w:rsidR="00460D43" w:rsidRDefault="001D5A35">
      <w:pPr>
        <w:pStyle w:val="Heading1"/>
        <w:rPr>
          <w:rFonts w:cs="Arial"/>
        </w:rPr>
      </w:pPr>
      <w:r>
        <w:rPr>
          <w:rFonts w:cs="Arial"/>
        </w:rPr>
        <w:lastRenderedPageBreak/>
        <w:t>Executive summary of the audit</w:t>
      </w:r>
    </w:p>
    <w:p w:rsidR="00460D43" w:rsidRDefault="001D5A35">
      <w:pPr>
        <w:pStyle w:val="Heading2"/>
        <w:rPr>
          <w:rFonts w:cs="Arial"/>
        </w:rPr>
      </w:pPr>
      <w:r>
        <w:rPr>
          <w:rFonts w:cs="Arial"/>
        </w:rPr>
        <w:t>Introduction</w:t>
      </w:r>
    </w:p>
    <w:p w:rsidR="00460D43" w:rsidRDefault="001D5A3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1D5A35">
      <w:pPr>
        <w:pStyle w:val="ListParagraph"/>
        <w:numPr>
          <w:ilvl w:val="0"/>
          <w:numId w:val="1"/>
        </w:numPr>
        <w:spacing w:before="240" w:after="240"/>
        <w:rPr>
          <w:rFonts w:cs="Arial"/>
          <w:lang w:eastAsia="en-NZ"/>
        </w:rPr>
      </w:pPr>
      <w:r>
        <w:rPr>
          <w:rFonts w:cs="Arial"/>
          <w:lang w:eastAsia="en-NZ"/>
        </w:rPr>
        <w:t>consumer right</w:t>
      </w:r>
      <w:r>
        <w:rPr>
          <w:rFonts w:cs="Arial"/>
          <w:lang w:eastAsia="en-NZ"/>
        </w:rPr>
        <w:t>s</w:t>
      </w:r>
    </w:p>
    <w:p w:rsidR="00460D43" w:rsidRDefault="001D5A35">
      <w:pPr>
        <w:pStyle w:val="ListParagraph"/>
        <w:numPr>
          <w:ilvl w:val="0"/>
          <w:numId w:val="1"/>
        </w:numPr>
        <w:spacing w:before="240" w:after="240"/>
        <w:rPr>
          <w:rFonts w:cs="Arial"/>
          <w:lang w:eastAsia="en-NZ"/>
        </w:rPr>
      </w:pPr>
      <w:r>
        <w:rPr>
          <w:rFonts w:cs="Arial"/>
          <w:lang w:eastAsia="en-NZ"/>
        </w:rPr>
        <w:t>organisational management</w:t>
      </w:r>
    </w:p>
    <w:p w:rsidR="00460D43" w:rsidRDefault="001D5A3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D5A3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D5A3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D5A3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D5A35">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1D5A3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73116B">
        <w:trPr>
          <w:cantSplit/>
          <w:tblHeader/>
        </w:trPr>
        <w:tc>
          <w:tcPr>
            <w:tcW w:w="1260" w:type="dxa"/>
            <w:tcBorders>
              <w:bottom w:val="single" w:sz="4" w:space="0" w:color="000000"/>
            </w:tcBorders>
            <w:vAlign w:val="center"/>
          </w:tcPr>
          <w:p w:rsidR="00460D43" w:rsidRDefault="001D5A35">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1D5A3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1D5A35">
            <w:pPr>
              <w:spacing w:before="60" w:after="60"/>
              <w:rPr>
                <w:rFonts w:eastAsia="Calibri"/>
                <w:b/>
                <w:szCs w:val="24"/>
              </w:rPr>
            </w:pPr>
            <w:r>
              <w:rPr>
                <w:rFonts w:eastAsia="Calibri"/>
                <w:b/>
                <w:szCs w:val="24"/>
              </w:rPr>
              <w:t>Definition</w:t>
            </w:r>
          </w:p>
        </w:tc>
      </w:tr>
      <w:tr w:rsidR="0073116B">
        <w:trPr>
          <w:cantSplit/>
          <w:trHeight w:val="964"/>
        </w:trPr>
        <w:tc>
          <w:tcPr>
            <w:tcW w:w="1260" w:type="dxa"/>
            <w:tcBorders>
              <w:bottom w:val="single" w:sz="4" w:space="0" w:color="000000"/>
            </w:tcBorders>
            <w:shd w:val="clear" w:color="0066FF" w:fill="0000FF"/>
            <w:vAlign w:val="center"/>
          </w:tcPr>
          <w:p w:rsidR="00460D43" w:rsidRDefault="001D5A35">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1D5A3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1D5A35">
            <w:pPr>
              <w:spacing w:before="60" w:after="60"/>
              <w:ind w:left="50"/>
              <w:rPr>
                <w:rFonts w:eastAsia="Calibri"/>
                <w:szCs w:val="24"/>
              </w:rPr>
            </w:pPr>
            <w:r>
              <w:rPr>
                <w:rFonts w:eastAsia="Calibri"/>
                <w:szCs w:val="24"/>
              </w:rPr>
              <w:t>All standards applicable to this service fully attained with some standards exceeded</w:t>
            </w:r>
          </w:p>
        </w:tc>
      </w:tr>
      <w:tr w:rsidR="0073116B">
        <w:trPr>
          <w:cantSplit/>
          <w:trHeight w:val="964"/>
        </w:trPr>
        <w:tc>
          <w:tcPr>
            <w:tcW w:w="1260" w:type="dxa"/>
            <w:shd w:val="clear" w:color="33CC33" w:fill="00FF00"/>
            <w:vAlign w:val="center"/>
          </w:tcPr>
          <w:p w:rsidR="00460D43" w:rsidRDefault="001D5A35">
            <w:pPr>
              <w:spacing w:before="60" w:after="60"/>
              <w:rPr>
                <w:rFonts w:eastAsia="Calibri"/>
                <w:szCs w:val="24"/>
              </w:rPr>
            </w:pPr>
          </w:p>
        </w:tc>
        <w:tc>
          <w:tcPr>
            <w:tcW w:w="7095" w:type="dxa"/>
            <w:shd w:val="clear" w:color="auto" w:fill="auto"/>
            <w:vAlign w:val="center"/>
          </w:tcPr>
          <w:p w:rsidR="00460D43" w:rsidRDefault="001D5A35">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1D5A35">
            <w:pPr>
              <w:spacing w:before="60" w:after="60"/>
              <w:ind w:left="50"/>
              <w:rPr>
                <w:rFonts w:eastAsia="Calibri"/>
                <w:szCs w:val="24"/>
              </w:rPr>
            </w:pPr>
            <w:r>
              <w:rPr>
                <w:rFonts w:eastAsia="Calibri"/>
                <w:szCs w:val="24"/>
              </w:rPr>
              <w:t xml:space="preserve">Standards applicable to this service fully attained </w:t>
            </w:r>
          </w:p>
        </w:tc>
      </w:tr>
      <w:tr w:rsidR="0073116B">
        <w:trPr>
          <w:cantSplit/>
          <w:trHeight w:val="964"/>
        </w:trPr>
        <w:tc>
          <w:tcPr>
            <w:tcW w:w="1260" w:type="dxa"/>
            <w:tcBorders>
              <w:bottom w:val="single" w:sz="4" w:space="0" w:color="000000"/>
            </w:tcBorders>
            <w:shd w:val="clear" w:color="auto" w:fill="FFFF00"/>
            <w:vAlign w:val="center"/>
          </w:tcPr>
          <w:p w:rsidR="00460D43" w:rsidRDefault="001D5A35">
            <w:pPr>
              <w:spacing w:before="60" w:after="60"/>
              <w:rPr>
                <w:rFonts w:eastAsia="Calibri"/>
                <w:szCs w:val="24"/>
              </w:rPr>
            </w:pPr>
          </w:p>
        </w:tc>
        <w:tc>
          <w:tcPr>
            <w:tcW w:w="7095" w:type="dxa"/>
            <w:shd w:val="clear" w:color="auto" w:fill="auto"/>
            <w:vAlign w:val="center"/>
          </w:tcPr>
          <w:p w:rsidR="00460D43" w:rsidRDefault="001D5A3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1D5A35">
            <w:pPr>
              <w:spacing w:before="60" w:after="60"/>
              <w:ind w:left="50"/>
              <w:rPr>
                <w:rFonts w:eastAsia="Calibri"/>
                <w:szCs w:val="24"/>
              </w:rPr>
            </w:pPr>
            <w:r>
              <w:rPr>
                <w:rFonts w:eastAsia="Calibri"/>
                <w:szCs w:val="24"/>
              </w:rPr>
              <w:t>Some standards applicable to this service partially attained and of low risk</w:t>
            </w:r>
          </w:p>
        </w:tc>
      </w:tr>
      <w:tr w:rsidR="0073116B">
        <w:trPr>
          <w:cantSplit/>
          <w:trHeight w:val="964"/>
        </w:trPr>
        <w:tc>
          <w:tcPr>
            <w:tcW w:w="1260" w:type="dxa"/>
            <w:tcBorders>
              <w:bottom w:val="single" w:sz="4" w:space="0" w:color="000000"/>
            </w:tcBorders>
            <w:shd w:val="clear" w:color="auto" w:fill="FFC800"/>
            <w:vAlign w:val="center"/>
          </w:tcPr>
          <w:p w:rsidR="00460D43" w:rsidRDefault="001D5A35">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1D5A35">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1D5A35">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73116B">
        <w:trPr>
          <w:cantSplit/>
          <w:trHeight w:val="964"/>
        </w:trPr>
        <w:tc>
          <w:tcPr>
            <w:tcW w:w="1260" w:type="dxa"/>
            <w:shd w:val="clear" w:color="auto" w:fill="FF0000"/>
            <w:vAlign w:val="center"/>
          </w:tcPr>
          <w:p w:rsidR="00460D43" w:rsidRDefault="001D5A35">
            <w:pPr>
              <w:spacing w:before="60" w:after="60"/>
              <w:rPr>
                <w:rFonts w:eastAsia="Calibri"/>
                <w:szCs w:val="24"/>
              </w:rPr>
            </w:pPr>
          </w:p>
        </w:tc>
        <w:tc>
          <w:tcPr>
            <w:tcW w:w="7095" w:type="dxa"/>
            <w:shd w:val="clear" w:color="auto" w:fill="auto"/>
            <w:vAlign w:val="center"/>
          </w:tcPr>
          <w:p w:rsidR="00460D43" w:rsidRDefault="001D5A3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1D5A35">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1D5A35">
      <w:pPr>
        <w:pStyle w:val="Heading2"/>
        <w:spacing w:after="0"/>
        <w:rPr>
          <w:rFonts w:cs="Arial"/>
        </w:rPr>
      </w:pPr>
      <w:r>
        <w:rPr>
          <w:rFonts w:cs="Arial"/>
        </w:rPr>
        <w:t>General overview of the audit</w:t>
      </w:r>
    </w:p>
    <w:p w:rsidR="00E536CC" w:rsidRDefault="001D5A35">
      <w:pPr>
        <w:spacing w:before="240" w:line="276" w:lineRule="auto"/>
        <w:rPr>
          <w:rFonts w:eastAsia="Calibri"/>
        </w:rPr>
      </w:pPr>
      <w:bookmarkStart w:id="12" w:name="GeneralOverview"/>
      <w:r w:rsidRPr="00A4268A">
        <w:rPr>
          <w:rFonts w:eastAsia="Calibri"/>
        </w:rPr>
        <w:t>Millstream Radius Care Centre is owned and operated by Radius Residential Care Limited and is certified to provide rest home, hospital (medical and geriatric) and dementia level care for up to 90 residents including rest home level care in serviced apartme</w:t>
      </w:r>
      <w:r w:rsidRPr="00A4268A">
        <w:rPr>
          <w:rFonts w:eastAsia="Calibri"/>
        </w:rPr>
        <w:t xml:space="preserve">nts certified for up to 10 residents.  On the day of the audit there were 73 residents.  There were no residents at rest home level of care in the serviced apartments.  The facility manager and clinical manager are appropriately qualified and experienced. </w:t>
      </w:r>
      <w:r w:rsidRPr="00A4268A">
        <w:rPr>
          <w:rFonts w:eastAsia="Calibri"/>
        </w:rPr>
        <w:t xml:space="preserve"> Interviews with residents and family member confirmed overall satisfaction with the care and service provided.    </w:t>
      </w:r>
    </w:p>
    <w:p w:rsidR="0073116B" w:rsidRPr="00A4268A" w:rsidRDefault="001D5A35">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w:t>
      </w:r>
      <w:r w:rsidRPr="00A4268A">
        <w:rPr>
          <w:rFonts w:eastAsia="Calibri"/>
        </w:rPr>
        <w:t>e district health board.  The audit process included the review of policies and procedures, the review of residents and staff files, observations, and interviews with residents, family, management, and staff.</w:t>
      </w:r>
    </w:p>
    <w:p w:rsidR="0073116B" w:rsidRPr="00A4268A" w:rsidRDefault="001D5A35">
      <w:pPr>
        <w:spacing w:before="240" w:line="276" w:lineRule="auto"/>
        <w:rPr>
          <w:rFonts w:eastAsia="Calibri"/>
        </w:rPr>
      </w:pPr>
      <w:r w:rsidRPr="00A4268A">
        <w:rPr>
          <w:rFonts w:eastAsia="Calibri"/>
        </w:rPr>
        <w:t>The one finding from the certification audit ar</w:t>
      </w:r>
      <w:r w:rsidRPr="00A4268A">
        <w:rPr>
          <w:rFonts w:eastAsia="Calibri"/>
        </w:rPr>
        <w:t xml:space="preserve">ound internal audit corrective actions has been addressed. </w:t>
      </w:r>
      <w:r>
        <w:rPr>
          <w:rFonts w:eastAsia="Calibri"/>
        </w:rPr>
        <w:t xml:space="preserve"> </w:t>
      </w:r>
      <w:r w:rsidRPr="00A4268A">
        <w:rPr>
          <w:rFonts w:eastAsia="Calibri"/>
        </w:rPr>
        <w:t xml:space="preserve">Four of four findings from the partial provisional audit have been addressed relating to neurological observations, environment, completion of landscaping and approved fire evacuation scheme have </w:t>
      </w:r>
      <w:r w:rsidRPr="00A4268A">
        <w:rPr>
          <w:rFonts w:eastAsia="Calibri"/>
        </w:rPr>
        <w:t xml:space="preserve">all been addressed. </w:t>
      </w:r>
      <w:r>
        <w:rPr>
          <w:rFonts w:eastAsia="Calibri"/>
        </w:rPr>
        <w:t xml:space="preserve"> </w:t>
      </w:r>
      <w:r w:rsidRPr="00A4268A">
        <w:rPr>
          <w:rFonts w:eastAsia="Calibri"/>
        </w:rPr>
        <w:t xml:space="preserve">This surveillance audit identified an area for improvement around medication charts.    </w:t>
      </w:r>
    </w:p>
    <w:bookmarkEnd w:id="12"/>
    <w:p w:rsidR="0073116B" w:rsidRPr="00A4268A" w:rsidRDefault="0073116B">
      <w:pPr>
        <w:spacing w:before="240" w:line="276" w:lineRule="auto"/>
        <w:rPr>
          <w:rFonts w:eastAsia="Calibri"/>
        </w:rPr>
      </w:pPr>
    </w:p>
    <w:p w:rsidR="00460D43" w:rsidRDefault="001D5A35"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16B" w:rsidTr="00A4268A">
        <w:trPr>
          <w:cantSplit/>
        </w:trPr>
        <w:tc>
          <w:tcPr>
            <w:tcW w:w="10206" w:type="dxa"/>
            <w:vAlign w:val="center"/>
          </w:tcPr>
          <w:p w:rsidR="00460D43" w:rsidRPr="00621629" w:rsidRDefault="001D5A35"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w:t>
            </w:r>
            <w:r w:rsidRPr="00621629">
              <w:rPr>
                <w:rFonts w:eastAsia="Calibri"/>
              </w:rPr>
              <w:t>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1D5A35"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1D5A35" w:rsidP="008F3634">
            <w:pPr>
              <w:spacing w:before="60" w:after="60" w:line="276" w:lineRule="auto"/>
              <w:rPr>
                <w:rFonts w:eastAsia="Calibri"/>
              </w:rPr>
            </w:pPr>
            <w:bookmarkStart w:id="14" w:name="IndicatorDescription1_1"/>
            <w:bookmarkEnd w:id="14"/>
            <w:r>
              <w:t xml:space="preserve">Standards applicable to this service fully </w:t>
            </w:r>
            <w:r>
              <w:t>attained.</w:t>
            </w:r>
          </w:p>
        </w:tc>
      </w:tr>
    </w:tbl>
    <w:p w:rsidR="00460D43" w:rsidRDefault="001D5A35">
      <w:pPr>
        <w:spacing w:before="240" w:line="276" w:lineRule="auto"/>
        <w:rPr>
          <w:rFonts w:eastAsia="Calibri"/>
        </w:rPr>
      </w:pPr>
      <w:bookmarkStart w:id="15" w:name="ConsumerRights"/>
      <w:r w:rsidRPr="00A4268A">
        <w:rPr>
          <w:rFonts w:eastAsia="Calibri"/>
        </w:rPr>
        <w:t>Discussions with families identified that they are fully informed of changes in health status.  The rights of the resident and/or their family to make a complaint is understood, respected and upheld by the service.</w:t>
      </w:r>
    </w:p>
    <w:bookmarkEnd w:id="15"/>
    <w:p w:rsidR="0073116B" w:rsidRPr="00A4268A" w:rsidRDefault="0073116B">
      <w:pPr>
        <w:spacing w:before="240" w:line="276" w:lineRule="auto"/>
        <w:rPr>
          <w:rFonts w:eastAsia="Calibri"/>
        </w:rPr>
      </w:pPr>
    </w:p>
    <w:p w:rsidR="00460D43" w:rsidRDefault="001D5A35"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16B" w:rsidTr="00A4268A">
        <w:trPr>
          <w:cantSplit/>
        </w:trPr>
        <w:tc>
          <w:tcPr>
            <w:tcW w:w="10206" w:type="dxa"/>
            <w:vAlign w:val="center"/>
          </w:tcPr>
          <w:p w:rsidR="00460D43" w:rsidRPr="00621629" w:rsidRDefault="001D5A35"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1D5A35"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1D5A35"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1D5A35">
      <w:pPr>
        <w:spacing w:before="240" w:line="276" w:lineRule="auto"/>
        <w:rPr>
          <w:rFonts w:eastAsia="Calibri"/>
        </w:rPr>
      </w:pPr>
      <w:bookmarkStart w:id="18" w:name="OrganisationalManagement"/>
      <w:r w:rsidRPr="00A4268A">
        <w:rPr>
          <w:rFonts w:eastAsia="Calibri"/>
        </w:rPr>
        <w:t>The facility manager is qualified a</w:t>
      </w:r>
      <w:r w:rsidRPr="00A4268A">
        <w:rPr>
          <w:rFonts w:eastAsia="Calibri"/>
        </w:rPr>
        <w:t>nd experienced for the role.  The quality and risk management programme includes service philosophy, goals and a quality planner.  Quality activities, including Radius key performance indicators, are conducted and this generates improvements in practice an</w:t>
      </w:r>
      <w:r w:rsidRPr="00A4268A">
        <w:rPr>
          <w:rFonts w:eastAsia="Calibri"/>
        </w:rPr>
        <w:t xml:space="preserve">d service delivery.  Meetings are held to discuss quality and risk management processes.  Residents meetings are held regularly, and residents and families are surveyed annually.  Health and safety policies, systems and processes are implemented to manage </w:t>
      </w:r>
      <w:r w:rsidRPr="00A4268A">
        <w:rPr>
          <w:rFonts w:eastAsia="Calibri"/>
        </w:rPr>
        <w:t xml:space="preserve">risk.  Incidents and accidents are reported.  An education and training programme has been implemented with a current plan in place.  Appropriate employment processes are adhered to.  There is a roster that provides sufficient and appropriate coverage for </w:t>
      </w:r>
      <w:r w:rsidRPr="00A4268A">
        <w:rPr>
          <w:rFonts w:eastAsia="Calibri"/>
        </w:rPr>
        <w:t xml:space="preserve">the effective delivery of care.  </w:t>
      </w:r>
    </w:p>
    <w:bookmarkEnd w:id="18"/>
    <w:p w:rsidR="0073116B" w:rsidRPr="00A4268A" w:rsidRDefault="0073116B">
      <w:pPr>
        <w:spacing w:before="240" w:line="276" w:lineRule="auto"/>
        <w:rPr>
          <w:rFonts w:eastAsia="Calibri"/>
        </w:rPr>
      </w:pPr>
    </w:p>
    <w:p w:rsidR="00460D43" w:rsidRDefault="001D5A35"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16B" w:rsidTr="00A4268A">
        <w:trPr>
          <w:cantSplit/>
        </w:trPr>
        <w:tc>
          <w:tcPr>
            <w:tcW w:w="10206" w:type="dxa"/>
            <w:vAlign w:val="center"/>
          </w:tcPr>
          <w:p w:rsidR="00460D43" w:rsidRPr="00621629" w:rsidRDefault="001D5A35"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and delivered in a timely and </w:t>
            </w:r>
            <w:r w:rsidRPr="00621629">
              <w:rPr>
                <w:rFonts w:eastAsia="Calibri"/>
              </w:rPr>
              <w:t>appropriate manner, consistent with current legislation.</w:t>
            </w:r>
          </w:p>
        </w:tc>
        <w:tc>
          <w:tcPr>
            <w:tcW w:w="1276" w:type="dxa"/>
            <w:shd w:val="clear" w:color="auto" w:fill="FFFF00"/>
            <w:vAlign w:val="center"/>
          </w:tcPr>
          <w:p w:rsidR="00460D43" w:rsidRPr="00621629" w:rsidRDefault="001D5A35"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1D5A35" w:rsidP="00621629">
            <w:pPr>
              <w:spacing w:before="60" w:after="60" w:line="276" w:lineRule="auto"/>
              <w:rPr>
                <w:rFonts w:eastAsia="Calibri"/>
              </w:rPr>
            </w:pPr>
            <w:bookmarkStart w:id="20" w:name="IndicatorDescription1_3"/>
            <w:bookmarkEnd w:id="20"/>
            <w:r>
              <w:t>Some standards applicable to this service partially attained and of low risk.</w:t>
            </w:r>
          </w:p>
        </w:tc>
      </w:tr>
    </w:tbl>
    <w:p w:rsidR="00E536CC" w:rsidRPr="005E14A4" w:rsidRDefault="001D5A35" w:rsidP="00621629">
      <w:pPr>
        <w:spacing w:before="240" w:line="276" w:lineRule="auto"/>
        <w:rPr>
          <w:rFonts w:eastAsia="Calibri"/>
        </w:rPr>
      </w:pPr>
      <w:bookmarkStart w:id="21" w:name="ContinuumOfServiceDelivery"/>
      <w:r w:rsidRPr="00A4268A">
        <w:rPr>
          <w:rFonts w:eastAsia="Calibri"/>
        </w:rPr>
        <w:t>The registered nurses are responsible for each stage of service provision.  Initial assessments, care plans and evaluat</w:t>
      </w:r>
      <w:r w:rsidRPr="00A4268A">
        <w:rPr>
          <w:rFonts w:eastAsia="Calibri"/>
        </w:rPr>
        <w:t>ions are completed by registered nurses within the required timeframes.  Care plans and work logs (developed on the electronic resident system) are written in a way that enables all staff to clearly follow their instructions.  The general practitioner revi</w:t>
      </w:r>
      <w:r w:rsidRPr="00A4268A">
        <w:rPr>
          <w:rFonts w:eastAsia="Calibri"/>
        </w:rPr>
        <w:t xml:space="preserve">ews residents at least three monthly.  There is allied health professional involvement in the care of the residents.  </w:t>
      </w:r>
    </w:p>
    <w:p w:rsidR="0073116B" w:rsidRPr="00A4268A" w:rsidRDefault="001D5A35"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w:t>
      </w:r>
      <w:r w:rsidRPr="00A4268A">
        <w:rPr>
          <w:rFonts w:eastAsia="Calibri"/>
        </w:rPr>
        <w:t xml:space="preserve">individual leisure care plan.  The rest home and hospital have an integrated programme.  The activities in the dementia unit are flexible, meaningful and delivered by the activity coordinator and healthcare assistants.   </w:t>
      </w:r>
    </w:p>
    <w:p w:rsidR="0073116B" w:rsidRPr="00A4268A" w:rsidRDefault="001D5A35" w:rsidP="00621629">
      <w:pPr>
        <w:spacing w:before="240" w:line="276" w:lineRule="auto"/>
        <w:rPr>
          <w:rFonts w:eastAsia="Calibri"/>
        </w:rPr>
      </w:pPr>
      <w:r w:rsidRPr="00A4268A">
        <w:rPr>
          <w:rFonts w:eastAsia="Calibri"/>
        </w:rPr>
        <w:t>Medication is stored appropriately</w:t>
      </w:r>
      <w:r w:rsidRPr="00A4268A">
        <w:rPr>
          <w:rFonts w:eastAsia="Calibri"/>
        </w:rPr>
        <w:t xml:space="preserve"> in line with current guidelines.  Staff have had education around medication management and all staff who administer medications have completed a competency assessment.  Medication charts are reviewed three monthly.</w:t>
      </w:r>
    </w:p>
    <w:p w:rsidR="0073116B" w:rsidRPr="00A4268A" w:rsidRDefault="001D5A35" w:rsidP="00621629">
      <w:pPr>
        <w:spacing w:before="240" w:line="276" w:lineRule="auto"/>
        <w:rPr>
          <w:rFonts w:eastAsia="Calibri"/>
        </w:rPr>
      </w:pPr>
      <w:r w:rsidRPr="00A4268A">
        <w:rPr>
          <w:rFonts w:eastAsia="Calibri"/>
        </w:rPr>
        <w:t>Meals and baking are prepared and cooke</w:t>
      </w:r>
      <w:r w:rsidRPr="00A4268A">
        <w:rPr>
          <w:rFonts w:eastAsia="Calibri"/>
        </w:rPr>
        <w:t xml:space="preserve">d on-site by a contracted service.  The menu is varied and appropriate, and has been reviewed by a dietitian.  Individual and special dietary needs are catered for.  Alternative options are provided.  There are nutritious snacks available 24 hours.  </w:t>
      </w:r>
    </w:p>
    <w:bookmarkEnd w:id="21"/>
    <w:p w:rsidR="0073116B" w:rsidRPr="00A4268A" w:rsidRDefault="0073116B" w:rsidP="00621629">
      <w:pPr>
        <w:spacing w:before="240" w:line="276" w:lineRule="auto"/>
        <w:rPr>
          <w:rFonts w:eastAsia="Calibri"/>
        </w:rPr>
      </w:pPr>
    </w:p>
    <w:p w:rsidR="00460D43" w:rsidRDefault="001D5A35" w:rsidP="000E6E02">
      <w:pPr>
        <w:pStyle w:val="Heading2"/>
        <w:spacing w:before="0"/>
        <w:rPr>
          <w:rFonts w:cs="Arial"/>
        </w:rPr>
      </w:pPr>
      <w:r>
        <w:rPr>
          <w:rFonts w:cs="Arial"/>
        </w:rPr>
        <w:lastRenderedPageBreak/>
        <w:t>Safe</w:t>
      </w:r>
      <w:r>
        <w:rPr>
          <w:rFonts w:cs="Arial"/>
        </w:rPr>
        <w:t xml:space="preserv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16B" w:rsidTr="00A4268A">
        <w:trPr>
          <w:cantSplit/>
        </w:trPr>
        <w:tc>
          <w:tcPr>
            <w:tcW w:w="10206" w:type="dxa"/>
            <w:vAlign w:val="center"/>
          </w:tcPr>
          <w:p w:rsidR="00460D43" w:rsidRPr="00621629" w:rsidRDefault="001D5A35"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w:t>
            </w:r>
            <w:r w:rsidRPr="00621629">
              <w:rPr>
                <w:rFonts w:eastAsia="Calibri"/>
              </w:rPr>
              <w:t xml:space="preserve">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1D5A35"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1D5A35"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1D5A35">
      <w:pPr>
        <w:spacing w:before="240" w:line="276" w:lineRule="auto"/>
        <w:rPr>
          <w:rFonts w:eastAsia="Calibri"/>
        </w:rPr>
      </w:pPr>
      <w:bookmarkStart w:id="24" w:name="SafeAndAppropriateEnvironment"/>
      <w:r w:rsidRPr="00A4268A">
        <w:rPr>
          <w:rFonts w:eastAsia="Calibri"/>
        </w:rPr>
        <w:t xml:space="preserve">The main building has a certificate of public use.  The serviced </w:t>
      </w:r>
      <w:r w:rsidRPr="00A4268A">
        <w:rPr>
          <w:rFonts w:eastAsia="Calibri"/>
        </w:rPr>
        <w:t>apartments have a certificate for public use.  The fire evacuation scheme has been approved</w:t>
      </w:r>
    </w:p>
    <w:bookmarkEnd w:id="24"/>
    <w:p w:rsidR="0073116B" w:rsidRPr="00A4268A" w:rsidRDefault="0073116B">
      <w:pPr>
        <w:spacing w:before="240" w:line="276" w:lineRule="auto"/>
        <w:rPr>
          <w:rFonts w:eastAsia="Calibri"/>
        </w:rPr>
      </w:pPr>
    </w:p>
    <w:p w:rsidR="00460D43" w:rsidRDefault="001D5A35"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16B" w:rsidTr="00A4268A">
        <w:trPr>
          <w:cantSplit/>
        </w:trPr>
        <w:tc>
          <w:tcPr>
            <w:tcW w:w="10206" w:type="dxa"/>
            <w:vAlign w:val="center"/>
          </w:tcPr>
          <w:p w:rsidR="00460D43" w:rsidRPr="00621629" w:rsidRDefault="001D5A35"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w:t>
            </w:r>
            <w:r w:rsidRPr="00621629">
              <w:rPr>
                <w:rFonts w:eastAsia="Calibri"/>
              </w:rPr>
              <w:t>fe manner through restraint minimisation.</w:t>
            </w:r>
          </w:p>
        </w:tc>
        <w:tc>
          <w:tcPr>
            <w:tcW w:w="1276" w:type="dxa"/>
            <w:shd w:val="clear" w:color="auto" w:fill="00FF00"/>
            <w:vAlign w:val="center"/>
          </w:tcPr>
          <w:p w:rsidR="00460D43" w:rsidRPr="00621629" w:rsidRDefault="001D5A35"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1D5A35"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1D5A35">
      <w:pPr>
        <w:spacing w:before="240" w:line="276" w:lineRule="auto"/>
        <w:rPr>
          <w:rFonts w:eastAsia="Calibri"/>
        </w:rPr>
      </w:pPr>
      <w:bookmarkStart w:id="27" w:name="RestraintMinimisationAndSafePractice"/>
      <w:r w:rsidRPr="00A4268A">
        <w:rPr>
          <w:rFonts w:eastAsia="Calibri"/>
        </w:rPr>
        <w:t>Millstream has restraint minimisation and safe practice policies and procedures in place.  Staff receive training in restraint minimisation and challenging beh</w:t>
      </w:r>
      <w:r w:rsidRPr="00A4268A">
        <w:rPr>
          <w:rFonts w:eastAsia="Calibri"/>
        </w:rPr>
        <w:t>aviour management.  On the day of audit there were three residents with restraint and one resident with an enabler.</w:t>
      </w:r>
    </w:p>
    <w:bookmarkEnd w:id="27"/>
    <w:p w:rsidR="0073116B" w:rsidRPr="00A4268A" w:rsidRDefault="0073116B">
      <w:pPr>
        <w:spacing w:before="240" w:line="276" w:lineRule="auto"/>
        <w:rPr>
          <w:rFonts w:eastAsia="Calibri"/>
        </w:rPr>
      </w:pPr>
    </w:p>
    <w:p w:rsidR="00460D43" w:rsidRDefault="001D5A35"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16B" w:rsidTr="00A4268A">
        <w:trPr>
          <w:cantSplit/>
        </w:trPr>
        <w:tc>
          <w:tcPr>
            <w:tcW w:w="10206" w:type="dxa"/>
            <w:vAlign w:val="center"/>
          </w:tcPr>
          <w:p w:rsidR="00460D43" w:rsidRPr="00621629" w:rsidRDefault="001D5A35" w:rsidP="00621629">
            <w:pPr>
              <w:spacing w:before="60" w:after="60" w:line="276" w:lineRule="auto"/>
              <w:rPr>
                <w:rFonts w:eastAsia="Calibri"/>
              </w:rPr>
            </w:pPr>
            <w:r w:rsidRPr="00621629">
              <w:rPr>
                <w:rFonts w:eastAsia="Calibri"/>
              </w:rPr>
              <w:t>Includes 6 standards that support an outcome which minimises the risk of infection to consumers, service p</w:t>
            </w:r>
            <w:r w:rsidRPr="00621629">
              <w:rPr>
                <w:rFonts w:eastAsia="Calibri"/>
              </w:rPr>
              <w:t>roviders and visitors. Infection control policies and procedures are practical, safe and appropriate for the type of service provided and reflect current accepted good practice and legislative requirements. The organisation provides relevant education on i</w:t>
            </w:r>
            <w:r w:rsidRPr="00621629">
              <w:rPr>
                <w:rFonts w:eastAsia="Calibri"/>
              </w:rPr>
              <w:t>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1D5A35"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1D5A35"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1D5A35">
      <w:pPr>
        <w:spacing w:before="240" w:line="276" w:lineRule="auto"/>
        <w:rPr>
          <w:rFonts w:eastAsia="Calibri"/>
        </w:rPr>
      </w:pPr>
      <w:bookmarkStart w:id="30" w:name="InfectionPreventionAndControl"/>
      <w:r w:rsidRPr="00A4268A">
        <w:rPr>
          <w:rFonts w:eastAsia="Calibri"/>
        </w:rPr>
        <w:t>Millstream has an infection control programme that complies with current best practice.  Infection control surveillance is established that is appropriate to the size and type of services.  There is a defined surveillance programme with monthly reporting b</w:t>
      </w:r>
      <w:r w:rsidRPr="00A4268A">
        <w:rPr>
          <w:rFonts w:eastAsia="Calibri"/>
        </w:rPr>
        <w:t xml:space="preserve">y the infection control coordinator.  </w:t>
      </w:r>
    </w:p>
    <w:bookmarkEnd w:id="30"/>
    <w:p w:rsidR="0073116B" w:rsidRPr="00A4268A" w:rsidRDefault="0073116B">
      <w:pPr>
        <w:spacing w:before="240" w:line="276" w:lineRule="auto"/>
        <w:rPr>
          <w:rFonts w:eastAsia="Calibri"/>
        </w:rPr>
      </w:pPr>
    </w:p>
    <w:p w:rsidR="00460D43" w:rsidRDefault="001D5A35" w:rsidP="000E6E02">
      <w:pPr>
        <w:pStyle w:val="Heading2"/>
        <w:spacing w:before="0"/>
        <w:rPr>
          <w:rFonts w:cs="Arial"/>
        </w:rPr>
      </w:pPr>
      <w:r>
        <w:rPr>
          <w:rFonts w:cs="Arial"/>
        </w:rPr>
        <w:lastRenderedPageBreak/>
        <w:t>Summary of attainment</w:t>
      </w:r>
    </w:p>
    <w:p w:rsidR="00460D43" w:rsidRDefault="001D5A3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3116B">
        <w:tc>
          <w:tcPr>
            <w:tcW w:w="1384" w:type="dxa"/>
            <w:vAlign w:val="center"/>
          </w:tcPr>
          <w:p w:rsidR="00460D43" w:rsidRDefault="001D5A3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D5A35">
            <w:pPr>
              <w:keepNext/>
              <w:spacing w:before="60" w:after="60"/>
              <w:jc w:val="center"/>
              <w:rPr>
                <w:rFonts w:cs="Arial"/>
                <w:b/>
                <w:sz w:val="20"/>
                <w:szCs w:val="20"/>
              </w:rPr>
            </w:pPr>
            <w:r>
              <w:rPr>
                <w:rFonts w:cs="Arial"/>
                <w:b/>
                <w:sz w:val="20"/>
                <w:szCs w:val="20"/>
              </w:rPr>
              <w:t>Continuous Improvement</w:t>
            </w:r>
          </w:p>
          <w:p w:rsidR="00460D43" w:rsidRDefault="001D5A3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Fully Attained</w:t>
            </w:r>
          </w:p>
          <w:p w:rsidR="00460D43" w:rsidRDefault="001D5A3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rsidR="00460D43" w:rsidRDefault="001D5A3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D5A35">
            <w:pPr>
              <w:keepNext/>
              <w:spacing w:before="60" w:after="60"/>
              <w:jc w:val="center"/>
              <w:rPr>
                <w:rFonts w:cs="Arial"/>
                <w:b/>
                <w:sz w:val="20"/>
                <w:szCs w:val="20"/>
              </w:rPr>
            </w:pPr>
            <w:r>
              <w:rPr>
                <w:rFonts w:cs="Arial"/>
                <w:b/>
                <w:sz w:val="20"/>
                <w:szCs w:val="20"/>
              </w:rPr>
              <w:t>Partially Attained Low Risk</w:t>
            </w:r>
          </w:p>
          <w:p w:rsidR="00460D43" w:rsidRDefault="001D5A3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Partially Attained Moderate Risk</w:t>
            </w:r>
          </w:p>
          <w:p w:rsidR="00460D43" w:rsidRDefault="001D5A3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Partially Attained High Risk</w:t>
            </w:r>
          </w:p>
          <w:p w:rsidR="00460D43" w:rsidRDefault="001D5A3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Partially Attained Critical Risk</w:t>
            </w:r>
          </w:p>
          <w:p w:rsidR="00460D43" w:rsidRDefault="001D5A35">
            <w:pPr>
              <w:keepNext/>
              <w:spacing w:before="60" w:after="60"/>
              <w:jc w:val="center"/>
              <w:rPr>
                <w:rFonts w:cs="Arial"/>
                <w:b/>
                <w:sz w:val="20"/>
                <w:szCs w:val="20"/>
              </w:rPr>
            </w:pPr>
            <w:r>
              <w:rPr>
                <w:rFonts w:cs="Arial"/>
                <w:b/>
                <w:sz w:val="20"/>
                <w:szCs w:val="20"/>
              </w:rPr>
              <w:t>(PA Critical)</w:t>
            </w:r>
          </w:p>
        </w:tc>
      </w:tr>
      <w:tr w:rsidR="0073116B">
        <w:tc>
          <w:tcPr>
            <w:tcW w:w="1384" w:type="dxa"/>
            <w:vAlign w:val="center"/>
          </w:tcPr>
          <w:p w:rsidR="00460D43" w:rsidRDefault="001D5A35">
            <w:pPr>
              <w:keepNext/>
              <w:spacing w:before="60" w:after="60"/>
              <w:rPr>
                <w:rFonts w:cs="Arial"/>
                <w:b/>
                <w:sz w:val="20"/>
                <w:szCs w:val="20"/>
              </w:rPr>
            </w:pPr>
            <w:r>
              <w:rPr>
                <w:rFonts w:cs="Arial"/>
                <w:b/>
                <w:sz w:val="20"/>
                <w:szCs w:val="20"/>
              </w:rPr>
              <w:t>Standards</w:t>
            </w:r>
          </w:p>
        </w:tc>
        <w:tc>
          <w:tcPr>
            <w:tcW w:w="1701" w:type="dxa"/>
            <w:vAlign w:val="center"/>
          </w:tcPr>
          <w:p w:rsidR="00460D43" w:rsidRDefault="001D5A35"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1D5A35" w:rsidP="00A4268A">
            <w:pPr>
              <w:spacing w:before="60" w:after="60"/>
              <w:jc w:val="center"/>
              <w:rPr>
                <w:rFonts w:cs="Arial"/>
                <w:sz w:val="20"/>
                <w:szCs w:val="20"/>
                <w:lang w:eastAsia="en-NZ"/>
              </w:rPr>
            </w:pPr>
            <w:bookmarkStart w:id="32" w:name="TotalStdFA"/>
            <w:r>
              <w:rPr>
                <w:rFonts w:cs="Arial"/>
                <w:sz w:val="20"/>
                <w:szCs w:val="20"/>
                <w:lang w:eastAsia="en-NZ"/>
              </w:rPr>
              <w:t>16</w:t>
            </w:r>
            <w:bookmarkEnd w:id="32"/>
          </w:p>
        </w:tc>
        <w:tc>
          <w:tcPr>
            <w:tcW w:w="1843" w:type="dxa"/>
            <w:vAlign w:val="center"/>
          </w:tcPr>
          <w:p w:rsidR="00460D43" w:rsidRDefault="001D5A35">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1D5A35" w:rsidP="00A4268A">
            <w:pPr>
              <w:spacing w:before="60" w:after="60"/>
              <w:jc w:val="center"/>
              <w:rPr>
                <w:rFonts w:cs="Arial"/>
                <w:sz w:val="20"/>
                <w:szCs w:val="20"/>
                <w:lang w:eastAsia="en-NZ"/>
              </w:rPr>
            </w:pPr>
            <w:bookmarkStart w:id="34" w:name="TotalStdPA_Low"/>
            <w:r>
              <w:rPr>
                <w:rFonts w:cs="Arial"/>
                <w:sz w:val="20"/>
                <w:szCs w:val="20"/>
                <w:lang w:eastAsia="en-NZ"/>
              </w:rPr>
              <w:t>1</w:t>
            </w:r>
            <w:bookmarkEnd w:id="34"/>
          </w:p>
        </w:tc>
        <w:tc>
          <w:tcPr>
            <w:tcW w:w="1843" w:type="dxa"/>
            <w:vAlign w:val="center"/>
          </w:tcPr>
          <w:p w:rsidR="00460D43" w:rsidRDefault="001D5A35"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1D5A35">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1D5A35">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73116B">
        <w:tc>
          <w:tcPr>
            <w:tcW w:w="1384" w:type="dxa"/>
            <w:vAlign w:val="center"/>
          </w:tcPr>
          <w:p w:rsidR="00460D43" w:rsidRDefault="001D5A35">
            <w:pPr>
              <w:keepNext/>
              <w:spacing w:before="60" w:after="60"/>
              <w:rPr>
                <w:rFonts w:cs="Arial"/>
                <w:b/>
                <w:sz w:val="20"/>
                <w:szCs w:val="20"/>
              </w:rPr>
            </w:pPr>
            <w:r>
              <w:rPr>
                <w:rFonts w:cs="Arial"/>
                <w:b/>
                <w:sz w:val="20"/>
                <w:szCs w:val="20"/>
              </w:rPr>
              <w:t>Criteria</w:t>
            </w:r>
          </w:p>
        </w:tc>
        <w:tc>
          <w:tcPr>
            <w:tcW w:w="1701" w:type="dxa"/>
            <w:vAlign w:val="center"/>
          </w:tcPr>
          <w:p w:rsidR="00460D43" w:rsidRDefault="001D5A35">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1D5A35" w:rsidP="00A4268A">
            <w:pPr>
              <w:spacing w:before="60" w:after="60"/>
              <w:jc w:val="center"/>
              <w:rPr>
                <w:rFonts w:cs="Arial"/>
                <w:sz w:val="20"/>
                <w:szCs w:val="20"/>
                <w:lang w:eastAsia="en-NZ"/>
              </w:rPr>
            </w:pPr>
            <w:bookmarkStart w:id="39" w:name="TotalCritFA"/>
            <w:r>
              <w:rPr>
                <w:rFonts w:cs="Arial"/>
                <w:sz w:val="20"/>
                <w:szCs w:val="20"/>
                <w:lang w:eastAsia="en-NZ"/>
              </w:rPr>
              <w:t>41</w:t>
            </w:r>
            <w:bookmarkEnd w:id="39"/>
          </w:p>
        </w:tc>
        <w:tc>
          <w:tcPr>
            <w:tcW w:w="1843" w:type="dxa"/>
            <w:vAlign w:val="center"/>
          </w:tcPr>
          <w:p w:rsidR="00460D43" w:rsidRDefault="001D5A35">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1D5A35" w:rsidP="00A4268A">
            <w:pPr>
              <w:spacing w:before="60" w:after="60"/>
              <w:jc w:val="center"/>
              <w:rPr>
                <w:rFonts w:cs="Arial"/>
                <w:sz w:val="20"/>
                <w:szCs w:val="20"/>
                <w:lang w:eastAsia="en-NZ"/>
              </w:rPr>
            </w:pPr>
            <w:bookmarkStart w:id="41" w:name="TotalCritPA_Low"/>
            <w:r>
              <w:rPr>
                <w:rFonts w:cs="Arial"/>
                <w:sz w:val="20"/>
                <w:szCs w:val="20"/>
                <w:lang w:eastAsia="en-NZ"/>
              </w:rPr>
              <w:t>1</w:t>
            </w:r>
            <w:bookmarkEnd w:id="41"/>
          </w:p>
        </w:tc>
        <w:tc>
          <w:tcPr>
            <w:tcW w:w="1843" w:type="dxa"/>
            <w:vAlign w:val="center"/>
          </w:tcPr>
          <w:p w:rsidR="00460D43" w:rsidRDefault="001D5A35"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1D5A35">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1D5A35">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1D5A3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3116B">
        <w:tc>
          <w:tcPr>
            <w:tcW w:w="1384" w:type="dxa"/>
            <w:vAlign w:val="center"/>
          </w:tcPr>
          <w:p w:rsidR="00460D43" w:rsidRDefault="001D5A3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D5A35">
            <w:pPr>
              <w:keepNext/>
              <w:spacing w:before="60" w:after="60"/>
              <w:jc w:val="center"/>
              <w:rPr>
                <w:rFonts w:cs="Arial"/>
                <w:b/>
                <w:sz w:val="20"/>
                <w:szCs w:val="20"/>
              </w:rPr>
            </w:pPr>
            <w:r>
              <w:rPr>
                <w:rFonts w:cs="Arial"/>
                <w:b/>
                <w:sz w:val="20"/>
                <w:szCs w:val="20"/>
              </w:rPr>
              <w:t>Unattained Negligible Risk</w:t>
            </w:r>
          </w:p>
          <w:p w:rsidR="00460D43" w:rsidRDefault="001D5A3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Unattained Low Risk</w:t>
            </w:r>
          </w:p>
          <w:p w:rsidR="00460D43" w:rsidRDefault="001D5A3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Unattained Moderate Risk</w:t>
            </w:r>
          </w:p>
          <w:p w:rsidR="00460D43" w:rsidRDefault="001D5A3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D5A35">
            <w:pPr>
              <w:keepNext/>
              <w:spacing w:before="60" w:after="60"/>
              <w:jc w:val="center"/>
              <w:rPr>
                <w:rFonts w:cs="Arial"/>
                <w:b/>
                <w:sz w:val="20"/>
                <w:szCs w:val="20"/>
              </w:rPr>
            </w:pPr>
            <w:r>
              <w:rPr>
                <w:rFonts w:cs="Arial"/>
                <w:b/>
                <w:sz w:val="20"/>
                <w:szCs w:val="20"/>
              </w:rPr>
              <w:t>Unattained High Risk</w:t>
            </w:r>
          </w:p>
          <w:p w:rsidR="00460D43" w:rsidRDefault="001D5A3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D5A35">
            <w:pPr>
              <w:keepNext/>
              <w:spacing w:before="60" w:after="60"/>
              <w:jc w:val="center"/>
              <w:rPr>
                <w:rFonts w:cs="Arial"/>
                <w:b/>
                <w:sz w:val="20"/>
                <w:szCs w:val="20"/>
              </w:rPr>
            </w:pPr>
            <w:r>
              <w:rPr>
                <w:rFonts w:cs="Arial"/>
                <w:b/>
                <w:sz w:val="20"/>
                <w:szCs w:val="20"/>
              </w:rPr>
              <w:t>Unattained Critical Risk</w:t>
            </w:r>
          </w:p>
          <w:p w:rsidR="00460D43" w:rsidRDefault="001D5A35">
            <w:pPr>
              <w:keepNext/>
              <w:spacing w:before="60" w:after="60"/>
              <w:jc w:val="center"/>
              <w:rPr>
                <w:rFonts w:cs="Arial"/>
                <w:b/>
                <w:sz w:val="20"/>
                <w:szCs w:val="20"/>
              </w:rPr>
            </w:pPr>
            <w:r>
              <w:rPr>
                <w:rFonts w:cs="Arial"/>
                <w:b/>
                <w:sz w:val="20"/>
                <w:szCs w:val="20"/>
              </w:rPr>
              <w:t>(UA Critical)</w:t>
            </w:r>
          </w:p>
        </w:tc>
      </w:tr>
      <w:tr w:rsidR="0073116B">
        <w:tc>
          <w:tcPr>
            <w:tcW w:w="1384" w:type="dxa"/>
            <w:vAlign w:val="center"/>
          </w:tcPr>
          <w:p w:rsidR="00460D43" w:rsidRDefault="001D5A35">
            <w:pPr>
              <w:keepNext/>
              <w:spacing w:before="60" w:after="60"/>
              <w:rPr>
                <w:rFonts w:cs="Arial"/>
                <w:b/>
                <w:sz w:val="20"/>
                <w:szCs w:val="20"/>
              </w:rPr>
            </w:pPr>
            <w:r>
              <w:rPr>
                <w:rFonts w:cs="Arial"/>
                <w:b/>
                <w:sz w:val="20"/>
                <w:szCs w:val="20"/>
              </w:rPr>
              <w:t>Standards</w:t>
            </w:r>
          </w:p>
        </w:tc>
        <w:tc>
          <w:tcPr>
            <w:tcW w:w="1701" w:type="dxa"/>
            <w:vAlign w:val="center"/>
          </w:tcPr>
          <w:p w:rsidR="00460D43" w:rsidRDefault="001D5A35">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1D5A35">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1D5A35">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1D5A35">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1D5A35">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73116B">
        <w:tc>
          <w:tcPr>
            <w:tcW w:w="1384" w:type="dxa"/>
            <w:vAlign w:val="center"/>
          </w:tcPr>
          <w:p w:rsidR="00460D43" w:rsidRDefault="001D5A35">
            <w:pPr>
              <w:spacing w:before="60" w:after="60"/>
              <w:rPr>
                <w:rFonts w:cs="Arial"/>
                <w:b/>
                <w:sz w:val="20"/>
                <w:szCs w:val="20"/>
              </w:rPr>
            </w:pPr>
            <w:r>
              <w:rPr>
                <w:rFonts w:cs="Arial"/>
                <w:b/>
                <w:sz w:val="20"/>
                <w:szCs w:val="20"/>
              </w:rPr>
              <w:t>Criteria</w:t>
            </w:r>
          </w:p>
        </w:tc>
        <w:tc>
          <w:tcPr>
            <w:tcW w:w="1701" w:type="dxa"/>
            <w:vAlign w:val="center"/>
          </w:tcPr>
          <w:p w:rsidR="00460D43" w:rsidRDefault="001D5A35">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1D5A35">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1D5A35">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1D5A35">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1D5A35">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1D5A35">
      <w:pPr>
        <w:pStyle w:val="Heading1"/>
        <w:rPr>
          <w:rFonts w:cs="Arial"/>
        </w:rPr>
      </w:pPr>
      <w:r>
        <w:rPr>
          <w:rFonts w:cs="Arial"/>
        </w:rPr>
        <w:lastRenderedPageBreak/>
        <w:t>Attainment against the Health and Disability Services Standards</w:t>
      </w:r>
    </w:p>
    <w:p w:rsidR="00460D43" w:rsidRDefault="001D5A3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rsidR="004268A8" w:rsidRDefault="001D5A3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D5A3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D5A3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392"/>
        <w:gridCol w:w="7678"/>
      </w:tblGrid>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D5A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D5A35" w:rsidP="00BE00C7">
            <w:pPr>
              <w:pStyle w:val="OutcomeDescription"/>
              <w:spacing w:before="120" w:after="120"/>
              <w:rPr>
                <w:rFonts w:cs="Arial"/>
                <w:b/>
                <w:lang w:eastAsia="en-NZ"/>
              </w:rPr>
            </w:pPr>
            <w:r w:rsidRPr="00BE00C7">
              <w:rPr>
                <w:rFonts w:cs="Arial"/>
                <w:b/>
                <w:lang w:eastAsia="en-NZ"/>
              </w:rPr>
              <w:t>Audit Evidence</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A complaints policy and procedure are in place.  The complaints procedure is provided to residents and their family within the i</w:t>
            </w:r>
            <w:r w:rsidRPr="00BE00C7">
              <w:rPr>
                <w:rFonts w:cs="Arial"/>
                <w:lang w:eastAsia="en-NZ"/>
              </w:rPr>
              <w:t>nformation pack at entry.  Residents/family can lodge formal or informal complaints through verbal and written communication, resident meetings, and complaint forms.  Information on the complaint’s forms includes the contact details for the Health and Disa</w:t>
            </w:r>
            <w:r w:rsidRPr="00BE00C7">
              <w:rPr>
                <w:rFonts w:cs="Arial"/>
                <w:lang w:eastAsia="en-NZ"/>
              </w:rPr>
              <w:t xml:space="preserve">bility Advocacy Service.  Complaints forms are available at reception.  </w:t>
            </w:r>
          </w:p>
          <w:p w:rsidR="00EB7645" w:rsidRPr="00BE00C7" w:rsidRDefault="001D5A35" w:rsidP="001D5A35">
            <w:pPr>
              <w:pStyle w:val="OutcomeDescription"/>
              <w:spacing w:before="120" w:after="120"/>
              <w:rPr>
                <w:rFonts w:cs="Arial"/>
                <w:lang w:eastAsia="en-NZ"/>
              </w:rPr>
            </w:pPr>
            <w:r w:rsidRPr="00BE00C7">
              <w:rPr>
                <w:rFonts w:cs="Arial"/>
                <w:lang w:eastAsia="en-NZ"/>
              </w:rPr>
              <w:t>Six complaints were received in 2017 and six in 2018 year to date and all complaints have been signed off as resolved.  A review of the complaints register evidences that the appropri</w:t>
            </w:r>
            <w:r w:rsidRPr="00BE00C7">
              <w:rPr>
                <w:rFonts w:cs="Arial"/>
                <w:lang w:eastAsia="en-NZ"/>
              </w:rPr>
              <w:t xml:space="preserve">ate actions have been taken in the management and processing of these twelve complaints.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1D5A35"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Two resi</w:t>
            </w:r>
            <w:r w:rsidRPr="00BE00C7">
              <w:rPr>
                <w:rFonts w:cs="Arial"/>
                <w:lang w:eastAsia="en-NZ"/>
              </w:rPr>
              <w:t>dents interviewed (two rest home), stated they were welcomed on entry and were given time and explanation about the services and procedures.  A sample of twelve incident reports were reviewed, and associated resident files evidenced recording of family not</w:t>
            </w:r>
            <w:r w:rsidRPr="00BE00C7">
              <w:rPr>
                <w:rFonts w:cs="Arial"/>
                <w:lang w:eastAsia="en-NZ"/>
              </w:rPr>
              <w:t>ification.  Five relatives interviewed (two hospital, two dementia and one rest home) confirmed they are notified of any changes in their family member’s health status.  The facility manager, clinical manager, three registered nurses (RNs) and four healthc</w:t>
            </w:r>
            <w:r w:rsidRPr="00BE00C7">
              <w:rPr>
                <w:rFonts w:cs="Arial"/>
                <w:lang w:eastAsia="en-NZ"/>
              </w:rPr>
              <w:t xml:space="preserve">are assistants (three who work in the rest </w:t>
            </w:r>
            <w:r w:rsidRPr="00BE00C7">
              <w:rPr>
                <w:rFonts w:cs="Arial"/>
                <w:lang w:eastAsia="en-NZ"/>
              </w:rPr>
              <w:lastRenderedPageBreak/>
              <w:t>home/hospital on the AM and PM shifts and one who works in the dementia unit on all shifts) were able to identify the processes that are in place to support family being kept informed.</w:t>
            </w:r>
          </w:p>
          <w:p w:rsidR="00EB7645" w:rsidRPr="00BE00C7" w:rsidRDefault="001D5A35" w:rsidP="00BE00C7">
            <w:pPr>
              <w:pStyle w:val="OutcomeDescription"/>
              <w:spacing w:before="120" w:after="120"/>
              <w:rPr>
                <w:rFonts w:cs="Arial"/>
                <w:lang w:eastAsia="en-NZ"/>
              </w:rPr>
            </w:pPr>
            <w:r w:rsidRPr="00BE00C7">
              <w:rPr>
                <w:rFonts w:cs="Arial"/>
                <w:lang w:eastAsia="en-NZ"/>
              </w:rPr>
              <w:t>Non-subsidised residents are</w:t>
            </w:r>
            <w:r w:rsidRPr="00BE00C7">
              <w:rPr>
                <w:rFonts w:cs="Arial"/>
                <w:lang w:eastAsia="en-NZ"/>
              </w:rPr>
              <w:t xml:space="preserve"> advised in writing of their eligibility and the process to become a subsidised resident should they wish to do so.  Residents and family are informed prior to entry of the scope of services and any items they have to pay for that are not covered by the ag</w:t>
            </w:r>
            <w:r w:rsidRPr="00BE00C7">
              <w:rPr>
                <w:rFonts w:cs="Arial"/>
                <w:lang w:eastAsia="en-NZ"/>
              </w:rPr>
              <w:t xml:space="preserve">reement.  </w:t>
            </w:r>
          </w:p>
          <w:p w:rsidR="00EB7645" w:rsidRPr="00BE00C7" w:rsidRDefault="001D5A35" w:rsidP="001D5A35">
            <w:pPr>
              <w:pStyle w:val="OutcomeDescription"/>
              <w:spacing w:before="120" w:after="120"/>
              <w:rPr>
                <w:rFonts w:cs="Arial"/>
                <w:lang w:eastAsia="en-NZ"/>
              </w:rPr>
            </w:pPr>
            <w:r w:rsidRPr="00BE00C7">
              <w:rPr>
                <w:rFonts w:cs="Arial"/>
                <w:lang w:eastAsia="en-NZ"/>
              </w:rPr>
              <w:t>The facility has an interpreter policy to guide staff in accessing interpreter services.  Residents (and their family/whānau) are provided with this information at the point of entry.  A seasonal newsletter is provided for residents and families</w:t>
            </w:r>
            <w:r w:rsidRPr="00BE00C7">
              <w:rPr>
                <w:rFonts w:cs="Arial"/>
                <w:lang w:eastAsia="en-NZ"/>
              </w:rPr>
              <w:t xml:space="preserve"> highlighting recent events.  Families are encouraged to visit.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1D5A3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Millstream is part of the Radius </w:t>
            </w:r>
            <w:r w:rsidRPr="00BE00C7">
              <w:rPr>
                <w:rFonts w:cs="Arial"/>
                <w:lang w:eastAsia="en-NZ"/>
              </w:rPr>
              <w:t>Residential Care group.  The service provides rest home, hospital (medical and geriatric) and dementia level care for up to 80 residents in the care centre and rest home level care in serviced apartments certified for up to 10 residents.  On the day of the</w:t>
            </w:r>
            <w:r w:rsidRPr="00BE00C7">
              <w:rPr>
                <w:rFonts w:cs="Arial"/>
                <w:lang w:eastAsia="en-NZ"/>
              </w:rPr>
              <w:t xml:space="preserve"> audit there were 73 residents (29 rest home, 24 hospital and 20 dementia).  All hospital and rest home beds are dual-purpose beds.  On the day of the audit, all residents were on the aged residential care contract.  There were no rest home level of care r</w:t>
            </w:r>
            <w:r w:rsidRPr="00BE00C7">
              <w:rPr>
                <w:rFonts w:cs="Arial"/>
                <w:lang w:eastAsia="en-NZ"/>
              </w:rPr>
              <w:t xml:space="preserve">esidents in the 10 serviced apartments certified for rest home level of care. </w:t>
            </w:r>
          </w:p>
          <w:p w:rsidR="00EB7645" w:rsidRPr="00BE00C7" w:rsidRDefault="001D5A35" w:rsidP="00BE00C7">
            <w:pPr>
              <w:pStyle w:val="OutcomeDescription"/>
              <w:spacing w:before="120" w:after="120"/>
              <w:rPr>
                <w:rFonts w:cs="Arial"/>
                <w:lang w:eastAsia="en-NZ"/>
              </w:rPr>
            </w:pPr>
            <w:r w:rsidRPr="00BE00C7">
              <w:rPr>
                <w:rFonts w:cs="Arial"/>
                <w:lang w:eastAsia="en-NZ"/>
              </w:rPr>
              <w:t>Radius has an overall business/strategic plan and Millstream has a facility quality and risk management programme in place for the current year.  The business plan includes business goals.  Progress toward goals is regularly reported.  The organisation has</w:t>
            </w:r>
            <w:r w:rsidRPr="00BE00C7">
              <w:rPr>
                <w:rFonts w:cs="Arial"/>
                <w:lang w:eastAsia="en-NZ"/>
              </w:rPr>
              <w:t xml:space="preserve"> a philosophy of care which includes a mission statement.  </w:t>
            </w:r>
          </w:p>
          <w:p w:rsidR="00EB7645" w:rsidRPr="00BE00C7" w:rsidRDefault="001D5A35" w:rsidP="001D5A35">
            <w:pPr>
              <w:pStyle w:val="OutcomeDescription"/>
              <w:spacing w:before="120" w:after="120"/>
              <w:rPr>
                <w:rFonts w:cs="Arial"/>
                <w:lang w:eastAsia="en-NZ"/>
              </w:rPr>
            </w:pPr>
            <w:r w:rsidRPr="00BE00C7">
              <w:rPr>
                <w:rFonts w:cs="Arial"/>
                <w:lang w:eastAsia="en-NZ"/>
              </w:rPr>
              <w:t>The facility manager is well trained and experienced and has been in the role for two years.  She is supported by a clinical manager/registered nurse (RN) who has been in the role for ten months a</w:t>
            </w:r>
            <w:r w:rsidRPr="00BE00C7">
              <w:rPr>
                <w:rFonts w:cs="Arial"/>
                <w:lang w:eastAsia="en-NZ"/>
              </w:rPr>
              <w:t>nd the Radius regional manager.  The facility manager has completed in excess of eight hours of professional development in the past 12 months.</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1D5A35" w:rsidP="00BE00C7">
            <w:pPr>
              <w:pStyle w:val="OutcomeDescription"/>
              <w:spacing w:before="120" w:after="120"/>
              <w:rPr>
                <w:rFonts w:cs="Arial"/>
                <w:lang w:eastAsia="en-NZ"/>
              </w:rPr>
            </w:pPr>
            <w:r w:rsidRPr="00BE00C7">
              <w:rPr>
                <w:rFonts w:cs="Arial"/>
                <w:lang w:eastAsia="en-NZ"/>
              </w:rPr>
              <w:t>The organisation has an established, documented, and maint</w:t>
            </w:r>
            <w:r w:rsidRPr="00BE00C7">
              <w:rPr>
                <w:rFonts w:cs="Arial"/>
                <w:lang w:eastAsia="en-NZ"/>
              </w:rPr>
              <w:t>ained quality and risk management system that reflects continuous quality improvement principles.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A robust quality and risk management system is in place.  Policies and procedures reflect evidence of regular reviews as per the document control schedule.</w:t>
            </w:r>
            <w:r w:rsidRPr="00BE00C7">
              <w:rPr>
                <w:rFonts w:cs="Arial"/>
                <w:lang w:eastAsia="en-NZ"/>
              </w:rPr>
              <w:t xml:space="preserve">  New and/or revised policies are made available for staff to read and sign that they have read and understand the changes.  Policies and procedures have been updated to reflect the implemented interRAI procedures.   </w:t>
            </w:r>
          </w:p>
          <w:p w:rsidR="00EB7645" w:rsidRPr="00BE00C7" w:rsidRDefault="001D5A35" w:rsidP="00BE00C7">
            <w:pPr>
              <w:pStyle w:val="OutcomeDescription"/>
              <w:spacing w:before="120" w:after="120"/>
              <w:rPr>
                <w:rFonts w:cs="Arial"/>
                <w:lang w:eastAsia="en-NZ"/>
              </w:rPr>
            </w:pPr>
            <w:r w:rsidRPr="00BE00C7">
              <w:rPr>
                <w:rFonts w:cs="Arial"/>
                <w:lang w:eastAsia="en-NZ"/>
              </w:rPr>
              <w:t>Quality and risk performance is report</w:t>
            </w:r>
            <w:r w:rsidRPr="00BE00C7">
              <w:rPr>
                <w:rFonts w:cs="Arial"/>
                <w:lang w:eastAsia="en-NZ"/>
              </w:rPr>
              <w:t xml:space="preserve">ed across facility meetings and to the regional </w:t>
            </w:r>
            <w:r w:rsidRPr="00BE00C7">
              <w:rPr>
                <w:rFonts w:cs="Arial"/>
                <w:lang w:eastAsia="en-NZ"/>
              </w:rPr>
              <w:lastRenderedPageBreak/>
              <w:t>manager.  Discussions with the managers reflected staff involvement in quality and risk management processes.  Interviews with three managers (facility manager, clinical manager, and regional manager) and ele</w:t>
            </w:r>
            <w:r w:rsidRPr="00BE00C7">
              <w:rPr>
                <w:rFonts w:cs="Arial"/>
                <w:lang w:eastAsia="en-NZ"/>
              </w:rPr>
              <w:t xml:space="preserve">ven staff (four healthcare assistants, three RNs, one chef/kitchen manager, two activities coordinators and the receptionist) confirmed that quality data is discussed at monthly staff meetings.  </w:t>
            </w:r>
          </w:p>
          <w:p w:rsidR="00EB7645" w:rsidRPr="00BE00C7" w:rsidRDefault="001D5A35" w:rsidP="00BE00C7">
            <w:pPr>
              <w:pStyle w:val="OutcomeDescription"/>
              <w:spacing w:before="120" w:after="120"/>
              <w:rPr>
                <w:rFonts w:cs="Arial"/>
                <w:lang w:eastAsia="en-NZ"/>
              </w:rPr>
            </w:pPr>
            <w:r w:rsidRPr="00BE00C7">
              <w:rPr>
                <w:rFonts w:cs="Arial"/>
                <w:lang w:eastAsia="en-NZ"/>
              </w:rPr>
              <w:t>The monthly collating of quality and risk data includes moni</w:t>
            </w:r>
            <w:r w:rsidRPr="00BE00C7">
              <w:rPr>
                <w:rFonts w:cs="Arial"/>
                <w:lang w:eastAsia="en-NZ"/>
              </w:rPr>
              <w:t xml:space="preserve">toring clinical effectiveness, work effectiveness, risk management/falls and consumer participation.  Data is collated and benchmarked against other Radius facilities.  Data is collected in relation to a variety of quality activities and an internal audit </w:t>
            </w:r>
            <w:r w:rsidRPr="00BE00C7">
              <w:rPr>
                <w:rFonts w:cs="Arial"/>
                <w:lang w:eastAsia="en-NZ"/>
              </w:rPr>
              <w:t>schedule has been completed.  Areas of non-compliance identified through quality activities are actioned for improvement.  Corrective actions are evaluated and signed off when completed.  The previous finding around internal audit corrective actions has be</w:t>
            </w:r>
            <w:r w:rsidRPr="00BE00C7">
              <w:rPr>
                <w:rFonts w:cs="Arial"/>
                <w:lang w:eastAsia="en-NZ"/>
              </w:rPr>
              <w:t>en addressed.  Annual resident and relative surveys are completed with results communicated to residents and staff.  Survey results reflect satisfaction in all areas other than communication.  A corrective action has been implemented in response to this an</w:t>
            </w:r>
            <w:r w:rsidRPr="00BE00C7">
              <w:rPr>
                <w:rFonts w:cs="Arial"/>
                <w:lang w:eastAsia="en-NZ"/>
              </w:rPr>
              <w:t xml:space="preserve">d improvements made.  Resident meetings are monthly.  Minutes are maintained.  </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The service has a health and safety management system that meets current legislative requirements.  There are implemented risk management, and health and safety policies and procedures in place including accident and hazard management.  </w:t>
            </w:r>
          </w:p>
          <w:p w:rsidR="00EB7645" w:rsidRPr="00BE00C7" w:rsidRDefault="001D5A35" w:rsidP="001D5A35">
            <w:pPr>
              <w:pStyle w:val="OutcomeDescription"/>
              <w:spacing w:before="120" w:after="120"/>
              <w:rPr>
                <w:rFonts w:cs="Arial"/>
                <w:lang w:eastAsia="en-NZ"/>
              </w:rPr>
            </w:pPr>
            <w:r w:rsidRPr="00BE00C7">
              <w:rPr>
                <w:rFonts w:cs="Arial"/>
                <w:lang w:eastAsia="en-NZ"/>
              </w:rPr>
              <w:t>Falls prevention s</w:t>
            </w:r>
            <w:r w:rsidRPr="00BE00C7">
              <w:rPr>
                <w:rFonts w:cs="Arial"/>
                <w:lang w:eastAsia="en-NZ"/>
              </w:rPr>
              <w:t xml:space="preserve">trategies are implemented for individual residents and staff receive training to support falls prevention.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1D5A35"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w:t>
            </w:r>
            <w:r w:rsidRPr="00BE00C7">
              <w:rPr>
                <w:rFonts w:cs="Arial"/>
                <w:lang w:eastAsia="en-NZ"/>
              </w:rPr>
              <w:t xml:space="preserve">fected consumers and where appropriate their family/whānau of choice in an open manner. </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1D5A35">
            <w:pPr>
              <w:pStyle w:val="OutcomeDescription"/>
              <w:spacing w:before="120" w:after="120"/>
              <w:rPr>
                <w:rFonts w:cs="Arial"/>
                <w:lang w:eastAsia="en-NZ"/>
              </w:rPr>
            </w:pPr>
            <w:r w:rsidRPr="00BE00C7">
              <w:rPr>
                <w:rFonts w:cs="Arial"/>
                <w:lang w:eastAsia="en-NZ"/>
              </w:rPr>
              <w:t>There is an accidents and incidents reporting policy.  Accidents and near misses are investigated by the clinical manager and analysis of incident trends occurs.  I</w:t>
            </w:r>
            <w:r w:rsidRPr="00BE00C7">
              <w:rPr>
                <w:rFonts w:cs="Arial"/>
                <w:lang w:eastAsia="en-NZ"/>
              </w:rPr>
              <w:t xml:space="preserve">ncidents are included in the Radius key performance indicators (KPIs).  There is a discussion of incidents/accidents at monthly staff meetings including actions to minimise recurrence.  Clinical follow-up of residents is conducted by a registered nurse as </w:t>
            </w:r>
            <w:r w:rsidRPr="00BE00C7">
              <w:rPr>
                <w:rFonts w:cs="Arial"/>
                <w:lang w:eastAsia="en-NZ"/>
              </w:rPr>
              <w:t>confirmed on 12 incident reports sampled.  Discussions with the facility manager and regional manager confirmed that there is an awareness of the requirement to notify relevant authorities in relation to essential notification.  There have been no notifica</w:t>
            </w:r>
            <w:r w:rsidRPr="00BE00C7">
              <w:rPr>
                <w:rFonts w:cs="Arial"/>
                <w:lang w:eastAsia="en-NZ"/>
              </w:rPr>
              <w:t xml:space="preserve">tions made since the previous audit.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w:t>
            </w:r>
            <w:r w:rsidRPr="00BE00C7">
              <w:rPr>
                <w:rFonts w:cs="Arial"/>
                <w:lang w:eastAsia="en-NZ"/>
              </w:rPr>
              <w:lastRenderedPageBreak/>
              <w:t xml:space="preserve">practice and meet the requirements of legislation. </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There are human resource management policies in place which includes that the recruitment and staff selection process requires that relevant checks are completed to validate the individual’s qualifications, experience and veracity.  A copy of practising ce</w:t>
            </w:r>
            <w:r w:rsidRPr="00BE00C7">
              <w:rPr>
                <w:rFonts w:cs="Arial"/>
                <w:lang w:eastAsia="en-NZ"/>
              </w:rPr>
              <w:t xml:space="preserve">rtificates is kept.  Five staff files were reviewed (one clinical manager, </w:t>
            </w:r>
            <w:r w:rsidRPr="00BE00C7">
              <w:rPr>
                <w:rFonts w:cs="Arial"/>
                <w:lang w:eastAsia="en-NZ"/>
              </w:rPr>
              <w:lastRenderedPageBreak/>
              <w:t>one staff RN, two healthcare assistants and one diversional therapist) and evidenced that reference checks are completed before employment is offered.  The service has a comprehensi</w:t>
            </w:r>
            <w:r w:rsidRPr="00BE00C7">
              <w:rPr>
                <w:rFonts w:cs="Arial"/>
                <w:lang w:eastAsia="en-NZ"/>
              </w:rPr>
              <w:t xml:space="preserve">ve orientation programme in place that provides new staff with relevant information for safe work practice.  </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The in-service education programme for 2017 and 2018 year to date has been completed.  A survey following a statutory training day held in August </w:t>
            </w:r>
            <w:r w:rsidRPr="00BE00C7">
              <w:rPr>
                <w:rFonts w:cs="Arial"/>
                <w:lang w:eastAsia="en-NZ"/>
              </w:rPr>
              <w:t>2018 and attended by 85% of Millstream staff, had a positive outcome and management are planning to continue with this format for the future.  The registered nurses are able to attend external training, including sessions provided by the local DHB.  Four o</w:t>
            </w:r>
            <w:r w:rsidRPr="00BE00C7">
              <w:rPr>
                <w:rFonts w:cs="Arial"/>
                <w:lang w:eastAsia="en-NZ"/>
              </w:rPr>
              <w:t xml:space="preserve">f nine registered nurses are interRAI trained.  Annual staff appraisals were evident in the staff files reviewed.  </w:t>
            </w:r>
          </w:p>
          <w:p w:rsidR="00EB7645" w:rsidRPr="00BE00C7" w:rsidRDefault="001D5A35" w:rsidP="001D5A35">
            <w:pPr>
              <w:pStyle w:val="OutcomeDescription"/>
              <w:spacing w:before="120" w:after="120"/>
              <w:rPr>
                <w:rFonts w:cs="Arial"/>
                <w:lang w:eastAsia="en-NZ"/>
              </w:rPr>
            </w:pPr>
            <w:r w:rsidRPr="00BE00C7">
              <w:rPr>
                <w:rFonts w:cs="Arial"/>
                <w:lang w:eastAsia="en-NZ"/>
              </w:rPr>
              <w:t>There are nine caregivers who work in the dementia unit.  Four have completed the dementia NZQA standards and the other five are all enrolle</w:t>
            </w:r>
            <w:r w:rsidRPr="00BE00C7">
              <w:rPr>
                <w:rFonts w:cs="Arial"/>
                <w:lang w:eastAsia="en-NZ"/>
              </w:rPr>
              <w:t xml:space="preserve">d and working through them.  They have not yet worked in the dementia unit for 18 months.  The activities coordinator has also completed dementia training.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1D5A35" w:rsidP="00BE00C7">
            <w:pPr>
              <w:pStyle w:val="OutcomeDescription"/>
              <w:spacing w:before="120" w:after="120"/>
              <w:rPr>
                <w:rFonts w:cs="Arial"/>
                <w:lang w:eastAsia="en-NZ"/>
              </w:rPr>
            </w:pPr>
            <w:r w:rsidRPr="00BE00C7">
              <w:rPr>
                <w:rFonts w:cs="Arial"/>
                <w:lang w:eastAsia="en-NZ"/>
              </w:rPr>
              <w:t>Consumers receive timely, appropriate, and safe s</w:t>
            </w:r>
            <w:r w:rsidRPr="00BE00C7">
              <w:rPr>
                <w:rFonts w:cs="Arial"/>
                <w:lang w:eastAsia="en-NZ"/>
              </w:rPr>
              <w:t>ervice from suitably qualified/skilled and/or experienced service providers.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Radius policy includes staff rationale and skill mix.  Sufficient staff are rostered on to manage the care requirements of the residents.  The facility manager (RN with current</w:t>
            </w:r>
            <w:r w:rsidRPr="00BE00C7">
              <w:rPr>
                <w:rFonts w:cs="Arial"/>
                <w:lang w:eastAsia="en-NZ"/>
              </w:rPr>
              <w:t xml:space="preserve"> APC) and clinical nurse manager, work fulltime Monday to Friday and provide a rotating on call roster.  The facility manager and staff interviewed advised that extra staff can be called on for increased resident requirements and the roster.</w:t>
            </w:r>
          </w:p>
          <w:p w:rsidR="00EB7645" w:rsidRPr="00BE00C7" w:rsidRDefault="001D5A35" w:rsidP="00BE00C7">
            <w:pPr>
              <w:pStyle w:val="OutcomeDescription"/>
              <w:spacing w:before="120" w:after="120"/>
              <w:rPr>
                <w:rFonts w:cs="Arial"/>
                <w:lang w:eastAsia="en-NZ"/>
              </w:rPr>
            </w:pPr>
            <w:r w:rsidRPr="00BE00C7">
              <w:rPr>
                <w:rFonts w:cs="Arial"/>
                <w:lang w:eastAsia="en-NZ"/>
              </w:rPr>
              <w:t>There is a min</w:t>
            </w:r>
            <w:r w:rsidRPr="00BE00C7">
              <w:rPr>
                <w:rFonts w:cs="Arial"/>
                <w:lang w:eastAsia="en-NZ"/>
              </w:rPr>
              <w:t xml:space="preserve">imum of one staff RN on-site 24 hours a day, seven days a week with an additional RN based in the hospital unit on every morning shift. </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In the hospital for 35 residents (23 hospital and 12 rest home), there are two RNs on duty on the morning and an RN on </w:t>
            </w:r>
            <w:r w:rsidRPr="00BE00C7">
              <w:rPr>
                <w:rFonts w:cs="Arial"/>
                <w:lang w:eastAsia="en-NZ"/>
              </w:rPr>
              <w:t>afternoon shifts and night shift.  The RNs are supported by six HCAs (four full and two short shift) on duty in the morning shift, five HCAs (three long and two short) in the afternoon shift and two caregivers at night.</w:t>
            </w:r>
          </w:p>
          <w:p w:rsidR="00EB7645" w:rsidRPr="00BE00C7" w:rsidRDefault="001D5A35" w:rsidP="00BE00C7">
            <w:pPr>
              <w:pStyle w:val="OutcomeDescription"/>
              <w:spacing w:before="120" w:after="120"/>
              <w:rPr>
                <w:rFonts w:cs="Arial"/>
                <w:lang w:eastAsia="en-NZ"/>
              </w:rPr>
            </w:pPr>
            <w:r w:rsidRPr="00BE00C7">
              <w:rPr>
                <w:rFonts w:cs="Arial"/>
                <w:lang w:eastAsia="en-NZ"/>
              </w:rPr>
              <w:t>In the rest home for 18 residents (1</w:t>
            </w:r>
            <w:r w:rsidRPr="00BE00C7">
              <w:rPr>
                <w:rFonts w:cs="Arial"/>
                <w:lang w:eastAsia="en-NZ"/>
              </w:rPr>
              <w:t>7 rest home and one hospital), a senior healthcare assistant is on duty on morning, afternoon and night.  The senior caregiver is supported by one HCA on duty in the morning shift, two HCAs (one long and one short) in the afternoon shift and one HCA at nig</w:t>
            </w:r>
            <w:r w:rsidRPr="00BE00C7">
              <w:rPr>
                <w:rFonts w:cs="Arial"/>
                <w:lang w:eastAsia="en-NZ"/>
              </w:rPr>
              <w:t>ht.  The management team provide on call cover after hours and the hospital RN can be contacted at any time.</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The dementia unit with 20 residents has a senior caregiver on duty on morning, afternoon and night duty.  The senior caregiver is supported by one </w:t>
            </w:r>
            <w:r w:rsidRPr="00BE00C7">
              <w:rPr>
                <w:rFonts w:cs="Arial"/>
                <w:lang w:eastAsia="en-NZ"/>
              </w:rPr>
              <w:t xml:space="preserve">HCA on duty in the morning shift, and two HCAs (one long and one short) in the afternoon shift.  </w:t>
            </w:r>
            <w:r w:rsidRPr="00BE00C7">
              <w:rPr>
                <w:rFonts w:cs="Arial"/>
                <w:lang w:eastAsia="en-NZ"/>
              </w:rPr>
              <w:lastRenderedPageBreak/>
              <w:t>The RN from the hospital is available at any time and after hours on call cover is provided by the management team.  Two relatives from the dementia unit inter</w:t>
            </w:r>
            <w:r w:rsidRPr="00BE00C7">
              <w:rPr>
                <w:rFonts w:cs="Arial"/>
                <w:lang w:eastAsia="en-NZ"/>
              </w:rPr>
              <w:t xml:space="preserve">viewed advised that there is sufficient staff on duty in the dementia unit to provide the care and support required.  </w:t>
            </w:r>
          </w:p>
          <w:p w:rsidR="00EB7645" w:rsidRPr="00BE00C7" w:rsidRDefault="001D5A35" w:rsidP="001D5A35">
            <w:pPr>
              <w:pStyle w:val="OutcomeDescription"/>
              <w:spacing w:before="120" w:after="120"/>
              <w:rPr>
                <w:rFonts w:cs="Arial"/>
                <w:lang w:eastAsia="en-NZ"/>
              </w:rPr>
            </w:pPr>
            <w:r w:rsidRPr="00BE00C7">
              <w:rPr>
                <w:rFonts w:cs="Arial"/>
                <w:lang w:eastAsia="en-NZ"/>
              </w:rPr>
              <w:t>Interviews with staff, residents and family members identified that staffing is adequate to meet the needs of residents.</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Standard 1.3.1</w:t>
            </w:r>
            <w:r w:rsidRPr="00BE00C7">
              <w:rPr>
                <w:rFonts w:cs="Arial"/>
                <w:lang w:eastAsia="en-NZ"/>
              </w:rPr>
              <w:t xml:space="preserve">2: Medicine Management </w:t>
            </w:r>
          </w:p>
          <w:p w:rsidR="00EB7645" w:rsidRPr="00BE00C7" w:rsidRDefault="001D5A3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The medication management policies and procedures comply with medication guidelines.  Registered nurses and senior HCAs administer medications and have completed medication competencies and medication education.  Medications are delivered in blister packs </w:t>
            </w:r>
            <w:r w:rsidRPr="00BE00C7">
              <w:rPr>
                <w:rFonts w:cs="Arial"/>
                <w:lang w:eastAsia="en-NZ"/>
              </w:rPr>
              <w:t>which are checked by an RN against the paper-based medication charts.  The RN signs the back of the blister pack to evidence that these have been checked against the medication chart.  All medications were stored safely within two medication rooms (hospita</w:t>
            </w:r>
            <w:r w:rsidRPr="00BE00C7">
              <w:rPr>
                <w:rFonts w:cs="Arial"/>
                <w:lang w:eastAsia="en-NZ"/>
              </w:rPr>
              <w:t>l and rest home/dementia unit).  All medications including the hospital stock were within the expiry date.  All eye drops in use were dated on opening.  There were two rest home and one hospital level residents self-medicating.  Each resident had a self-me</w:t>
            </w:r>
            <w:r w:rsidRPr="00BE00C7">
              <w:rPr>
                <w:rFonts w:cs="Arial"/>
                <w:lang w:eastAsia="en-NZ"/>
              </w:rPr>
              <w:t xml:space="preserve">dication assessment completed and reviewed three monthly. </w:t>
            </w:r>
          </w:p>
          <w:p w:rsidR="00EB7645" w:rsidRPr="00BE00C7" w:rsidRDefault="001D5A35" w:rsidP="001D5A35">
            <w:pPr>
              <w:pStyle w:val="OutcomeDescription"/>
              <w:spacing w:before="120" w:after="120"/>
              <w:rPr>
                <w:rFonts w:cs="Arial"/>
                <w:lang w:eastAsia="en-NZ"/>
              </w:rPr>
            </w:pPr>
            <w:r w:rsidRPr="00BE00C7">
              <w:rPr>
                <w:rFonts w:cs="Arial"/>
                <w:lang w:eastAsia="en-NZ"/>
              </w:rPr>
              <w:t>Twelve medication charts (paper-based) were reviewed (four hospital, four rest home and four dementia care) that identified an allergy status and had photo identification.  Regular and ‘as required</w:t>
            </w:r>
            <w:r w:rsidRPr="00BE00C7">
              <w:rPr>
                <w:rFonts w:cs="Arial"/>
                <w:lang w:eastAsia="en-NZ"/>
              </w:rPr>
              <w:t xml:space="preserve">’ medications prescribed had the dose, time and indication for use for ‘as required’ medications, however not all medications were individually dated.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1D5A35" w:rsidP="00BE00C7">
            <w:pPr>
              <w:pStyle w:val="OutcomeDescription"/>
              <w:spacing w:before="120" w:after="120"/>
              <w:rPr>
                <w:rFonts w:cs="Arial"/>
                <w:lang w:eastAsia="en-NZ"/>
              </w:rPr>
            </w:pPr>
            <w:r w:rsidRPr="00BE00C7">
              <w:rPr>
                <w:rFonts w:cs="Arial"/>
                <w:lang w:eastAsia="en-NZ"/>
              </w:rPr>
              <w:t>A consumer's individual food, fluids a</w:t>
            </w:r>
            <w:r w:rsidRPr="00BE00C7">
              <w:rPr>
                <w:rFonts w:cs="Arial"/>
                <w:lang w:eastAsia="en-NZ"/>
              </w:rPr>
              <w:t xml:space="preserve">nd nutritional needs are met where this service is a component of service delivery. </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All food and baking is prepared and cooked on-site by a contracted service.  The chef/kitchen manager is on duty Monday to Friday and oversees the purchasing of goods, </w:t>
            </w:r>
            <w:r w:rsidRPr="00BE00C7">
              <w:rPr>
                <w:rFonts w:cs="Arial"/>
                <w:lang w:eastAsia="en-NZ"/>
              </w:rPr>
              <w:t>recruitment of staff and staff training.  There is a 2 IC chef in the weekends.  Both chefs are supported by morning and afternoon kitchenhands.  The company dietitian reviews every menu change.  The service has implemented the summer four weekly menu.  Th</w:t>
            </w:r>
            <w:r w:rsidRPr="00BE00C7">
              <w:rPr>
                <w:rFonts w:cs="Arial"/>
                <w:lang w:eastAsia="en-NZ"/>
              </w:rPr>
              <w:t>e menu provides a vegetarian option and accommodates food allergies, texture modified diets and resident dislikes.  The cook is notified of any changes to resident’s dietary requirements.  Meals are transported to the bain marie in the hospital kitchenette</w:t>
            </w:r>
            <w:r w:rsidRPr="00BE00C7">
              <w:rPr>
                <w:rFonts w:cs="Arial"/>
                <w:lang w:eastAsia="en-NZ"/>
              </w:rPr>
              <w:t>/dining room and served by the chef.  Other meals are plated and transported in scan boxes to the rest home and dementia care kitchenettes.  There are nutritious snacks available 24 hours in the dementia unit.  There is special equipment available for resi</w:t>
            </w:r>
            <w:r w:rsidRPr="00BE00C7">
              <w:rPr>
                <w:rFonts w:cs="Arial"/>
                <w:lang w:eastAsia="en-NZ"/>
              </w:rPr>
              <w:t xml:space="preserve">dents if required.  </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Electronic recordings are taken for the chiller and fridges.  End-cooked </w:t>
            </w:r>
            <w:r w:rsidRPr="00BE00C7">
              <w:rPr>
                <w:rFonts w:cs="Arial"/>
                <w:lang w:eastAsia="en-NZ"/>
              </w:rPr>
              <w:lastRenderedPageBreak/>
              <w:t>temperatures are taken and recorded on all foods twice daily.  All food is stored appropriately and dated.  A cleaning schedule is maintained.  The current food c</w:t>
            </w:r>
            <w:r w:rsidRPr="00BE00C7">
              <w:rPr>
                <w:rFonts w:cs="Arial"/>
                <w:lang w:eastAsia="en-NZ"/>
              </w:rPr>
              <w:t xml:space="preserve">ontrol plan has been verified and expires 30 March 2019. </w:t>
            </w:r>
          </w:p>
          <w:p w:rsidR="00EB7645" w:rsidRPr="00BE00C7" w:rsidRDefault="001D5A35" w:rsidP="001D5A35">
            <w:pPr>
              <w:pStyle w:val="OutcomeDescription"/>
              <w:spacing w:before="120" w:after="120"/>
              <w:rPr>
                <w:rFonts w:cs="Arial"/>
                <w:lang w:eastAsia="en-NZ"/>
              </w:rPr>
            </w:pPr>
            <w:r w:rsidRPr="00BE00C7">
              <w:rPr>
                <w:rFonts w:cs="Arial"/>
                <w:lang w:eastAsia="en-NZ"/>
              </w:rPr>
              <w:t xml:space="preserve">Feedback on food services are received directly from residents, resident meetings and surveys.  Residents and the family members interviewed commented positively about the meals.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Standard 1.3.6</w:t>
            </w:r>
            <w:r w:rsidRPr="00BE00C7">
              <w:rPr>
                <w:rFonts w:cs="Arial"/>
                <w:lang w:eastAsia="en-NZ"/>
              </w:rPr>
              <w:t xml:space="preserve">: Service Delivery/Interventions </w:t>
            </w:r>
          </w:p>
          <w:p w:rsidR="00EB7645" w:rsidRPr="00BE00C7" w:rsidRDefault="001D5A35"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Registered nurses and HCAs follow the detailed and regularly updated care plans and report progress against</w:t>
            </w:r>
            <w:r w:rsidRPr="00BE00C7">
              <w:rPr>
                <w:rFonts w:cs="Arial"/>
                <w:lang w:eastAsia="en-NZ"/>
              </w:rPr>
              <w:t xml:space="preserve"> the care requirements each shift.  If a resident’s health status changes the RN initiates a GP or nurse specialist review.  Relatives interviewed stated they are contacted for any changes in the resident’s health.  </w:t>
            </w:r>
          </w:p>
          <w:p w:rsidR="00EB7645" w:rsidRPr="00BE00C7" w:rsidRDefault="001D5A35" w:rsidP="00BE00C7">
            <w:pPr>
              <w:pStyle w:val="OutcomeDescription"/>
              <w:spacing w:before="120" w:after="120"/>
              <w:rPr>
                <w:rFonts w:cs="Arial"/>
                <w:lang w:eastAsia="en-NZ"/>
              </w:rPr>
            </w:pPr>
            <w:r w:rsidRPr="00BE00C7">
              <w:rPr>
                <w:rFonts w:cs="Arial"/>
                <w:lang w:eastAsia="en-NZ"/>
              </w:rPr>
              <w:t>Staff have access to sufficient medical</w:t>
            </w:r>
            <w:r w:rsidRPr="00BE00C7">
              <w:rPr>
                <w:rFonts w:cs="Arial"/>
                <w:lang w:eastAsia="en-NZ"/>
              </w:rPr>
              <w:t xml:space="preserve"> supplies including dressings.  Electronic wound assessment and reviews were in place for residents with wounds (one ulcer, one surgical wound, five skin condition, eleven skin tears and two stage one facility acquired).  The clinical manager has access to</w:t>
            </w:r>
            <w:r w:rsidRPr="00BE00C7">
              <w:rPr>
                <w:rFonts w:cs="Arial"/>
                <w:lang w:eastAsia="en-NZ"/>
              </w:rPr>
              <w:t xml:space="preserve"> specialist nursing wound care management advice through the DHB.  There are adequate pressure relieving devices available, including memory foam mattress, air alternating mattresses and re-distributing cushions.  </w:t>
            </w:r>
          </w:p>
          <w:p w:rsidR="00EB7645" w:rsidRPr="00BE00C7" w:rsidRDefault="001D5A35" w:rsidP="001D5A35">
            <w:pPr>
              <w:pStyle w:val="OutcomeDescription"/>
              <w:spacing w:before="120" w:after="120"/>
              <w:rPr>
                <w:rFonts w:cs="Arial"/>
                <w:lang w:eastAsia="en-NZ"/>
              </w:rPr>
            </w:pPr>
            <w:r w:rsidRPr="00BE00C7">
              <w:rPr>
                <w:rFonts w:cs="Arial"/>
                <w:lang w:eastAsia="en-NZ"/>
              </w:rPr>
              <w:t>Sufficient continence products are availa</w:t>
            </w:r>
            <w:r w:rsidRPr="00BE00C7">
              <w:rPr>
                <w:rFonts w:cs="Arial"/>
                <w:lang w:eastAsia="en-NZ"/>
              </w:rPr>
              <w:t>ble and resident files included a continence assessment and plan.  Specialist continence advice is available as needed and this could be described.  Electronic monitoring forms are completed and reviewed, for example, two hourly turning charts, food and fl</w:t>
            </w:r>
            <w:r w:rsidRPr="00BE00C7">
              <w:rPr>
                <w:rFonts w:cs="Arial"/>
                <w:lang w:eastAsia="en-NZ"/>
              </w:rPr>
              <w:t>uid charts, bowel monitoring, blood pressure, weight charts, behaviour charts, blood sugar levels and neurological observations.  Electronic work logs for HCAs and the RNs record completion of monitoring forms required for the individual residents.  The pr</w:t>
            </w:r>
            <w:r w:rsidRPr="00BE00C7">
              <w:rPr>
                <w:rFonts w:cs="Arial"/>
                <w:lang w:eastAsia="en-NZ"/>
              </w:rPr>
              <w:t xml:space="preserve">evious finding around neurological observations from the partial provisional audit has been addressed. </w:t>
            </w:r>
            <w:r w:rsidRPr="00BE00C7">
              <w:rPr>
                <w:rFonts w:cs="Arial"/>
                <w:lang w:eastAsia="en-NZ"/>
              </w:rPr>
              <w:t xml:space="preserve">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w:t>
            </w:r>
            <w:r w:rsidRPr="00BE00C7">
              <w:rPr>
                <w:rFonts w:cs="Arial"/>
                <w:lang w:eastAsia="en-NZ"/>
              </w:rPr>
              <w:t>to their needs, age, culture, and the setting of the service.</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There are three activity coordinators employed who coordinate and implement the integrated programme for rest home and hospital residents and the flexible programme for the dementia care unit</w:t>
            </w:r>
            <w:r w:rsidRPr="00BE00C7">
              <w:rPr>
                <w:rFonts w:cs="Arial"/>
                <w:lang w:eastAsia="en-NZ"/>
              </w:rPr>
              <w:t xml:space="preserve"> residents.  One activity coordinator is a qualified diversional therapist (DT).  All programmes are Monday to Friday with care staff in the dementia unit, including activities as part of their role after hours and in the weekends.  Group activities and en</w:t>
            </w:r>
            <w:r w:rsidRPr="00BE00C7">
              <w:rPr>
                <w:rFonts w:cs="Arial"/>
                <w:lang w:eastAsia="en-NZ"/>
              </w:rPr>
              <w:t>tertainment are held either in the rest home or hospital unit and care staff assist residents to attend.  Entertainers provide music within the dementia care unit or residents may attend (as appropriate and supervised) other activities in the rest home/hos</w:t>
            </w:r>
            <w:r w:rsidRPr="00BE00C7">
              <w:rPr>
                <w:rFonts w:cs="Arial"/>
                <w:lang w:eastAsia="en-NZ"/>
              </w:rPr>
              <w:t xml:space="preserve">pital.  Themes and events are </w:t>
            </w:r>
            <w:r w:rsidRPr="00BE00C7">
              <w:rPr>
                <w:rFonts w:cs="Arial"/>
                <w:lang w:eastAsia="en-NZ"/>
              </w:rPr>
              <w:lastRenderedPageBreak/>
              <w:t xml:space="preserve">celebrated. </w:t>
            </w:r>
          </w:p>
          <w:p w:rsidR="00EB7645" w:rsidRPr="00BE00C7" w:rsidRDefault="001D5A35" w:rsidP="00BE00C7">
            <w:pPr>
              <w:pStyle w:val="OutcomeDescription"/>
              <w:spacing w:before="120" w:after="120"/>
              <w:rPr>
                <w:rFonts w:cs="Arial"/>
                <w:lang w:eastAsia="en-NZ"/>
              </w:rPr>
            </w:pPr>
            <w:r w:rsidRPr="00BE00C7">
              <w:rPr>
                <w:rFonts w:cs="Arial"/>
                <w:lang w:eastAsia="en-NZ"/>
              </w:rPr>
              <w:t>The rest home and hospital programme is integrated and includes newspaper reading, music, videos/DVDs, fitness sessions, art therapy, crafts, music and movement, housie, poetry reading, reminiscing, walks and happ</w:t>
            </w:r>
            <w:r w:rsidRPr="00BE00C7">
              <w:rPr>
                <w:rFonts w:cs="Arial"/>
                <w:lang w:eastAsia="en-NZ"/>
              </w:rPr>
              <w:t>y hours.  One-on-one time is spent with residents who choose not or are unable to participate in group activities.  The activity programme for dementia care residents is flexible and focused on meaningful activities, small group activities, one-on-one time</w:t>
            </w:r>
            <w:r w:rsidRPr="00BE00C7">
              <w:rPr>
                <w:rFonts w:cs="Arial"/>
                <w:lang w:eastAsia="en-NZ"/>
              </w:rPr>
              <w:t xml:space="preserve">, exercises (pool noodle, balloon toss and volleyball) arts and crafts, music and reminiscing.  </w:t>
            </w:r>
          </w:p>
          <w:p w:rsidR="00EB7645" w:rsidRPr="00BE00C7" w:rsidRDefault="001D5A35" w:rsidP="00BE00C7">
            <w:pPr>
              <w:pStyle w:val="OutcomeDescription"/>
              <w:spacing w:before="120" w:after="120"/>
              <w:rPr>
                <w:rFonts w:cs="Arial"/>
                <w:lang w:eastAsia="en-NZ"/>
              </w:rPr>
            </w:pPr>
            <w:r w:rsidRPr="00BE00C7">
              <w:rPr>
                <w:rFonts w:cs="Arial"/>
                <w:lang w:eastAsia="en-NZ"/>
              </w:rPr>
              <w:t>There are regular outings and drives into the community for all residents (as appropriate) to places of interest, community events and inter-home visits.  Volu</w:t>
            </w:r>
            <w:r w:rsidRPr="00BE00C7">
              <w:rPr>
                <w:rFonts w:cs="Arial"/>
                <w:lang w:eastAsia="en-NZ"/>
              </w:rPr>
              <w:t>nteers are involved in the programme such as nail/hand care, reading news, card making, quizzes and musical entertainment.  There are many community visitors including Plunket mums and babies, parents centre children, Christian school children, dance acade</w:t>
            </w:r>
            <w:r w:rsidRPr="00BE00C7">
              <w:rPr>
                <w:rFonts w:cs="Arial"/>
                <w:lang w:eastAsia="en-NZ"/>
              </w:rPr>
              <w:t xml:space="preserve">my, pet zone and friendship group.  Residents are supported to attend community groups such as the blind foundation, bowls in the community, churches and senior citizens.      </w:t>
            </w:r>
          </w:p>
          <w:p w:rsidR="00EB7645" w:rsidRPr="00BE00C7" w:rsidRDefault="001D5A35" w:rsidP="001D5A35">
            <w:pPr>
              <w:pStyle w:val="OutcomeDescription"/>
              <w:spacing w:before="120" w:after="120"/>
              <w:rPr>
                <w:rFonts w:cs="Arial"/>
                <w:lang w:eastAsia="en-NZ"/>
              </w:rPr>
            </w:pPr>
            <w:r w:rsidRPr="00BE00C7">
              <w:rPr>
                <w:rFonts w:cs="Arial"/>
                <w:lang w:eastAsia="en-NZ"/>
              </w:rPr>
              <w:t>Resident files reviewed have an individual assessment and leisure care plan tha</w:t>
            </w:r>
            <w:r w:rsidRPr="00BE00C7">
              <w:rPr>
                <w:rFonts w:cs="Arial"/>
                <w:lang w:eastAsia="en-NZ"/>
              </w:rPr>
              <w:t>t is evaluated at least six monthly as part of the care plan review.  Residents and families interviewed, commented positively on the activity programme.  Residents have the opportunity to feedback on the activity programme through the three-monthly reside</w:t>
            </w:r>
            <w:r w:rsidRPr="00BE00C7">
              <w:rPr>
                <w:rFonts w:cs="Arial"/>
                <w:lang w:eastAsia="en-NZ"/>
              </w:rPr>
              <w:t xml:space="preserve">nt meetings which is also open to families to attend.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1D5A35"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1D5A35">
            <w:pPr>
              <w:pStyle w:val="OutcomeDescription"/>
              <w:spacing w:before="120" w:after="120"/>
              <w:rPr>
                <w:rFonts w:cs="Arial"/>
                <w:lang w:eastAsia="en-NZ"/>
              </w:rPr>
            </w:pPr>
            <w:r w:rsidRPr="00BE00C7">
              <w:rPr>
                <w:rFonts w:cs="Arial"/>
                <w:lang w:eastAsia="en-NZ"/>
              </w:rPr>
              <w:t>All initial interim care plans are evaluated by the RNs within three weeks of adm</w:t>
            </w:r>
            <w:r w:rsidRPr="00BE00C7">
              <w:rPr>
                <w:rFonts w:cs="Arial"/>
                <w:lang w:eastAsia="en-NZ"/>
              </w:rPr>
              <w:t>ission.  Electronic evaluations (multidisciplinary – MDT case conference) are completed at least six monthly.  Long-term care plans had been evaluated six monthly for four of six residents who had been at the service six months.  One rest home and one hosp</w:t>
            </w:r>
            <w:r w:rsidRPr="00BE00C7">
              <w:rPr>
                <w:rFonts w:cs="Arial"/>
                <w:lang w:eastAsia="en-NZ"/>
              </w:rPr>
              <w:t>ital resident had not been at the service long enough for a review.  There is at least a three-monthly review by the GP.  Written evaluations identify if the resident/relative goals are met or unmet.  Short-term care plans sighted on eCase had been evaluat</w:t>
            </w:r>
            <w:r w:rsidRPr="00BE00C7">
              <w:rPr>
                <w:rFonts w:cs="Arial"/>
                <w:lang w:eastAsia="en-NZ"/>
              </w:rPr>
              <w:t xml:space="preserve">ed and resolved.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1D5A3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The care centre building has a current building warrant of fitness that expires 13 July 2019.  There is a reactive and planned maintenance programme in place. </w:t>
            </w:r>
          </w:p>
          <w:p w:rsidR="00EB7645" w:rsidRPr="00BE00C7" w:rsidRDefault="001D5A35" w:rsidP="001D5A35">
            <w:pPr>
              <w:pStyle w:val="OutcomeDescription"/>
              <w:spacing w:before="120" w:after="120"/>
              <w:rPr>
                <w:rFonts w:cs="Arial"/>
                <w:lang w:eastAsia="en-NZ"/>
              </w:rPr>
            </w:pPr>
            <w:r w:rsidRPr="00BE00C7">
              <w:rPr>
                <w:rFonts w:cs="Arial"/>
                <w:lang w:eastAsia="en-NZ"/>
              </w:rPr>
              <w:t>The certificate for public use for the 19-bed serviced apartment (10 beds certified for rest hom</w:t>
            </w:r>
            <w:r w:rsidRPr="00BE00C7">
              <w:rPr>
                <w:rFonts w:cs="Arial"/>
                <w:lang w:eastAsia="en-NZ"/>
              </w:rPr>
              <w:t xml:space="preserve">e level of care) has been extended to 28 February 2019, to allow for a fire service/district council inspection to be held 7 December 2018 regarding “fire </w:t>
            </w:r>
            <w:r w:rsidRPr="00BE00C7">
              <w:rPr>
                <w:rFonts w:cs="Arial"/>
                <w:lang w:eastAsia="en-NZ"/>
              </w:rPr>
              <w:lastRenderedPageBreak/>
              <w:t>collars” used in the new building (link 1.4.7.3).  The lift is fully functioning and meets building r</w:t>
            </w:r>
            <w:r w:rsidRPr="00BE00C7">
              <w:rPr>
                <w:rFonts w:cs="Arial"/>
                <w:lang w:eastAsia="en-NZ"/>
              </w:rPr>
              <w:t xml:space="preserve">equirements.  All wall fittings are in place.  The external landscaping has been completed.  Hot water temperature in resident areas are being monitored.  The previous findings from the partial provisional audit have been addressed.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lastRenderedPageBreak/>
              <w:t>Standard 1.4.7</w:t>
            </w:r>
            <w:r w:rsidRPr="00BE00C7">
              <w:rPr>
                <w:rFonts w:cs="Arial"/>
                <w:lang w:eastAsia="en-NZ"/>
              </w:rPr>
              <w:t xml:space="preserve">: Essential, Emergency, And Security Systems </w:t>
            </w:r>
          </w:p>
          <w:p w:rsidR="00EB7645" w:rsidRPr="00BE00C7" w:rsidRDefault="001D5A3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1D5A35">
            <w:pPr>
              <w:pStyle w:val="OutcomeDescription"/>
              <w:spacing w:before="120" w:after="120"/>
              <w:rPr>
                <w:rFonts w:cs="Arial"/>
                <w:lang w:eastAsia="en-NZ"/>
              </w:rPr>
            </w:pPr>
            <w:r w:rsidRPr="00BE00C7">
              <w:rPr>
                <w:rFonts w:cs="Arial"/>
                <w:lang w:eastAsia="en-NZ"/>
              </w:rPr>
              <w:t>A fire evacuation scheme was approved prior to occupancy; however, the council require a further test (scheduled</w:t>
            </w:r>
            <w:r w:rsidRPr="00BE00C7">
              <w:rPr>
                <w:rFonts w:cs="Arial"/>
                <w:lang w:eastAsia="en-NZ"/>
              </w:rPr>
              <w:t xml:space="preserve"> 7 December 2018) on the new fire collars (used to put around pipes that go through walls to prevent fire coming through walls).  Previous to application for a certificate of compliance, the collars had passed with a 30/30 fire rating.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Standard 3.5: Su</w:t>
            </w:r>
            <w:r w:rsidRPr="00BE00C7">
              <w:rPr>
                <w:rFonts w:cs="Arial"/>
                <w:lang w:eastAsia="en-NZ"/>
              </w:rPr>
              <w:t>rveillance</w:t>
            </w:r>
          </w:p>
          <w:p w:rsidR="00EB7645" w:rsidRPr="00BE00C7" w:rsidRDefault="001D5A3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1D5A35">
            <w:pPr>
              <w:pStyle w:val="OutcomeDescription"/>
              <w:spacing w:before="120" w:after="120"/>
              <w:rPr>
                <w:rFonts w:cs="Arial"/>
                <w:lang w:eastAsia="en-NZ"/>
              </w:rPr>
            </w:pPr>
            <w:r w:rsidRPr="00BE00C7">
              <w:rPr>
                <w:rFonts w:cs="Arial"/>
                <w:lang w:eastAsia="en-NZ"/>
              </w:rPr>
              <w:t>The surveillance policy describes and outlines the purpose and methodology fo</w:t>
            </w:r>
            <w:r w:rsidRPr="00BE00C7">
              <w:rPr>
                <w:rFonts w:cs="Arial"/>
                <w:lang w:eastAsia="en-NZ"/>
              </w:rPr>
              <w:t>r the surveillance of infections and internal (process) monitoring is undertaken via the internal audit programme.  Infections are collated monthly, including urinary tract, upper respiratory and skin infections.  The data is analysed for trends and correc</w:t>
            </w:r>
            <w:r w:rsidRPr="00BE00C7">
              <w:rPr>
                <w:rFonts w:cs="Arial"/>
                <w:lang w:eastAsia="en-NZ"/>
              </w:rPr>
              <w:t>tive actions put in place where required.  The service submits data monthly to Radius head office where benchmarking is completed.  Infection control data is reported monthly to the quality meetings and combined infection control/health and safety meetings</w:t>
            </w:r>
            <w:r w:rsidRPr="00BE00C7">
              <w:rPr>
                <w:rFonts w:cs="Arial"/>
                <w:lang w:eastAsia="en-NZ"/>
              </w:rPr>
              <w:t xml:space="preserve">.  There have been no outbreaks.  </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5A35" w:rsidP="001D5A35">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There w</w:t>
            </w:r>
            <w:r w:rsidRPr="00BE00C7">
              <w:rPr>
                <w:rFonts w:cs="Arial"/>
                <w:lang w:eastAsia="en-NZ"/>
              </w:rPr>
              <w:t>ere three residents with restraint and one resident using an enabler.  All necessary documentation is available in relation to the restraints.  Staff interviews, and staff records evidenced guidance has been given on restraint minimisation and safe practic</w:t>
            </w:r>
            <w:r w:rsidRPr="00BE00C7">
              <w:rPr>
                <w:rFonts w:cs="Arial"/>
                <w:lang w:eastAsia="en-NZ"/>
              </w:rPr>
              <w:t xml:space="preserve">e (RMSP), enabler usage and prevention and/or de-escalation techniques and challenging behaviour management.  Policies and procedures include definition of restraint and enabler that are congruent with the definition in NZS 8134.0.  </w:t>
            </w:r>
          </w:p>
        </w:tc>
      </w:tr>
    </w:tbl>
    <w:p w:rsidR="00EB7645" w:rsidRPr="00BE00C7" w:rsidRDefault="001D5A35" w:rsidP="00BE00C7">
      <w:pPr>
        <w:pStyle w:val="OutcomeDescription"/>
        <w:spacing w:before="120" w:after="120"/>
        <w:rPr>
          <w:rFonts w:cs="Arial"/>
          <w:lang w:eastAsia="en-NZ"/>
        </w:rPr>
      </w:pPr>
      <w:bookmarkStart w:id="55" w:name="AuditSummaryAttainment"/>
      <w:bookmarkEnd w:id="55"/>
    </w:p>
    <w:p w:rsidR="00460D43" w:rsidRDefault="001D5A35">
      <w:pPr>
        <w:pStyle w:val="Heading1"/>
        <w:rPr>
          <w:rFonts w:cs="Arial"/>
        </w:rPr>
      </w:pPr>
      <w:r>
        <w:rPr>
          <w:rFonts w:cs="Arial"/>
        </w:rPr>
        <w:lastRenderedPageBreak/>
        <w:t xml:space="preserve">Specific results </w:t>
      </w:r>
      <w:r>
        <w:rPr>
          <w:rFonts w:cs="Arial"/>
        </w:rPr>
        <w:t>for criterion where corrective actions are required</w:t>
      </w:r>
    </w:p>
    <w:p w:rsidR="00460D43" w:rsidRDefault="001D5A3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w:t>
      </w:r>
      <w:r>
        <w:rPr>
          <w:rFonts w:cs="Arial"/>
          <w:sz w:val="24"/>
          <w:lang w:eastAsia="en-NZ"/>
        </w:rPr>
        <w:t>e corrective actions have been recorded.</w:t>
      </w:r>
    </w:p>
    <w:p w:rsidR="00460D43" w:rsidRDefault="001D5A3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w:t>
      </w:r>
      <w:r w:rsidRPr="004268A8">
        <w:rPr>
          <w:rFonts w:cs="Arial"/>
          <w:sz w:val="24"/>
          <w:lang w:eastAsia="en-NZ"/>
        </w:rPr>
        <w:t xml:space="preserve">te them as </w:t>
      </w:r>
      <w:r>
        <w:rPr>
          <w:rFonts w:cs="Arial"/>
          <w:sz w:val="24"/>
          <w:lang w:eastAsia="en-NZ"/>
        </w:rPr>
        <w:t>part of their everyday practice relates to Standard 1.1.1: Consumer Rights During Service Delivery in Outcome 1.1: Consumer Rights.</w:t>
      </w:r>
    </w:p>
    <w:p w:rsidR="00460D43" w:rsidRDefault="001D5A35">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w:t>
      </w:r>
      <w:r>
        <w:rPr>
          <w:rFonts w:cs="Arial"/>
          <w:sz w:val="24"/>
          <w:lang w:eastAsia="en-NZ"/>
        </w:rPr>
        <w:t>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1356"/>
        <w:gridCol w:w="4076"/>
        <w:gridCol w:w="2463"/>
        <w:gridCol w:w="1972"/>
      </w:tblGrid>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D5A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D5A3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D5A3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D5A3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Criterion 1.3.12.1</w:t>
            </w:r>
          </w:p>
          <w:p w:rsidR="00EB7645" w:rsidRPr="00BE00C7" w:rsidRDefault="001D5A35"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w:t>
            </w:r>
            <w:r w:rsidRPr="00BE00C7">
              <w:rPr>
                <w:rFonts w:cs="Arial"/>
                <w:lang w:eastAsia="en-NZ"/>
              </w:rPr>
              <w:t>appropriate prescribing, dispensing, administration, review, storage, disposal, and medicine reconciliation in order to comply with legislation, protocols, and guidelines.</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Medication charts were paper-based.  The GPs had prescribed the dose and time</w:t>
            </w:r>
            <w:r w:rsidRPr="00BE00C7">
              <w:rPr>
                <w:rFonts w:cs="Arial"/>
                <w:lang w:eastAsia="en-NZ"/>
              </w:rPr>
              <w:t xml:space="preserve"> for all medications.  The ‘as required’ medications had indication for use prescribed.  Mediations had not been individually dated on the medication chart.    </w:t>
            </w:r>
          </w:p>
          <w:p w:rsidR="00EB7645" w:rsidRPr="00BE00C7" w:rsidRDefault="001D5A35" w:rsidP="00BE00C7">
            <w:pPr>
              <w:pStyle w:val="OutcomeDescription"/>
              <w:spacing w:before="120" w:after="120"/>
              <w:rPr>
                <w:rFonts w:cs="Arial"/>
                <w:lang w:eastAsia="en-NZ"/>
              </w:rPr>
            </w:pP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Six of twelve medication charts identified that dittos and/or brackets had been used to date m</w:t>
            </w:r>
            <w:r w:rsidRPr="00BE00C7">
              <w:rPr>
                <w:rFonts w:cs="Arial"/>
                <w:lang w:eastAsia="en-NZ"/>
              </w:rPr>
              <w:t xml:space="preserve">edications.  </w:t>
            </w:r>
          </w:p>
          <w:p w:rsidR="00EB7645" w:rsidRPr="00BE00C7" w:rsidRDefault="001D5A35" w:rsidP="00BE00C7">
            <w:pPr>
              <w:pStyle w:val="OutcomeDescription"/>
              <w:spacing w:before="120" w:after="120"/>
              <w:rPr>
                <w:rFonts w:cs="Arial"/>
                <w:lang w:eastAsia="en-NZ"/>
              </w:rPr>
            </w:pPr>
          </w:p>
        </w:tc>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 xml:space="preserve">Ensure all medications are dated on the medication chart.  </w:t>
            </w:r>
          </w:p>
          <w:p w:rsidR="00EB7645" w:rsidRPr="00BE00C7" w:rsidRDefault="001D5A35" w:rsidP="00BE00C7">
            <w:pPr>
              <w:pStyle w:val="OutcomeDescription"/>
              <w:spacing w:before="120" w:after="120"/>
              <w:rPr>
                <w:rFonts w:cs="Arial"/>
                <w:lang w:eastAsia="en-NZ"/>
              </w:rPr>
            </w:pPr>
          </w:p>
          <w:p w:rsidR="00EB7645" w:rsidRPr="00BE00C7" w:rsidRDefault="001D5A35"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1D5A35" w:rsidP="00BE00C7">
      <w:pPr>
        <w:pStyle w:val="OutcomeDescription"/>
        <w:spacing w:before="120" w:after="120"/>
        <w:rPr>
          <w:rFonts w:cs="Arial"/>
          <w:lang w:eastAsia="en-NZ"/>
        </w:rPr>
      </w:pPr>
      <w:bookmarkStart w:id="56" w:name="AuditSummaryCAMCriterion"/>
      <w:bookmarkEnd w:id="56"/>
    </w:p>
    <w:p w:rsidR="00460D43" w:rsidRDefault="001D5A35">
      <w:pPr>
        <w:pStyle w:val="Heading1"/>
        <w:rPr>
          <w:rFonts w:cs="Arial"/>
        </w:rPr>
      </w:pPr>
      <w:r>
        <w:rPr>
          <w:rFonts w:cs="Arial"/>
        </w:rPr>
        <w:lastRenderedPageBreak/>
        <w:t>Specific results for criterion where a continuous improvement has been recorded</w:t>
      </w:r>
    </w:p>
    <w:p w:rsidR="00460D43" w:rsidRDefault="001D5A35">
      <w:pPr>
        <w:pStyle w:val="OutcomeDescription"/>
        <w:spacing w:before="240"/>
        <w:rPr>
          <w:rFonts w:cs="Arial"/>
          <w:sz w:val="24"/>
          <w:lang w:eastAsia="en-NZ"/>
        </w:rPr>
      </w:pPr>
      <w:r>
        <w:rPr>
          <w:rFonts w:cs="Arial"/>
          <w:sz w:val="24"/>
          <w:lang w:eastAsia="en-NZ"/>
        </w:rPr>
        <w:t>As well as whole standards, individual criterion within a standard can also be rated as ha</w:t>
      </w:r>
      <w:r>
        <w:rPr>
          <w:rFonts w:cs="Arial"/>
          <w:sz w:val="24"/>
          <w:lang w:eastAsia="en-NZ"/>
        </w:rPr>
        <w:t>ving a continuous improvement.  A continuous improvement means that the provider can demonstrate achievement beyond the level required for full attainment.  The following table contains the criterion where the provider has been rated as having made correct</w:t>
      </w:r>
      <w:r>
        <w:rPr>
          <w:rFonts w:cs="Arial"/>
          <w:sz w:val="24"/>
          <w:lang w:eastAsia="en-NZ"/>
        </w:rPr>
        <w:t>ive actions have been recorded.</w:t>
      </w:r>
    </w:p>
    <w:p w:rsidR="00460D43" w:rsidRDefault="001D5A3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1D5A35">
      <w:pPr>
        <w:pStyle w:val="OutcomeDescription"/>
        <w:spacing w:before="240"/>
        <w:rPr>
          <w:rFonts w:cs="Arial"/>
          <w:sz w:val="24"/>
          <w:lang w:eastAsia="en-NZ"/>
        </w:rPr>
      </w:pPr>
      <w:r>
        <w:rPr>
          <w:rFonts w:cs="Arial"/>
          <w:sz w:val="24"/>
          <w:lang w:eastAsia="en-NZ"/>
        </w:rPr>
        <w:t>If, ins</w:t>
      </w:r>
      <w:r>
        <w:rPr>
          <w:rFonts w:cs="Arial"/>
          <w:sz w:val="24"/>
          <w:lang w:eastAsia="en-NZ"/>
        </w:rPr>
        <w:t>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3116B">
        <w:tc>
          <w:tcPr>
            <w:tcW w:w="0" w:type="auto"/>
          </w:tcPr>
          <w:p w:rsidR="00EB7645" w:rsidRPr="00BE00C7" w:rsidRDefault="001D5A3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D5A35" w:rsidP="00BE00C7">
      <w:pPr>
        <w:pStyle w:val="OutcomeDescription"/>
        <w:spacing w:before="120" w:after="120"/>
        <w:rPr>
          <w:rFonts w:cs="Arial"/>
          <w:lang w:eastAsia="en-NZ"/>
        </w:rPr>
      </w:pPr>
      <w:bookmarkStart w:id="57" w:name="AuditSummaryCAMImprovment"/>
      <w:bookmarkEnd w:id="57"/>
    </w:p>
    <w:p w:rsidR="008F3634" w:rsidRDefault="001D5A3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5A35">
      <w:r>
        <w:separator/>
      </w:r>
    </w:p>
  </w:endnote>
  <w:endnote w:type="continuationSeparator" w:id="0">
    <w:p w:rsidR="00000000" w:rsidRDefault="001D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5A35">
    <w:pPr>
      <w:pStyle w:val="Footer"/>
    </w:pPr>
  </w:p>
  <w:p w:rsidR="005A4A55" w:rsidRDefault="001D5A35"/>
  <w:p w:rsidR="005A4A55" w:rsidRDefault="001D5A3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D5A3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Radius Residential Care Limited - Radius Millstream</w:t>
    </w:r>
    <w:bookmarkEnd w:id="58"/>
    <w:r>
      <w:rPr>
        <w:rFonts w:cs="Arial"/>
        <w:sz w:val="16"/>
        <w:szCs w:val="20"/>
      </w:rPr>
      <w:tab/>
      <w:t xml:space="preserve">Date of Audit: </w:t>
    </w:r>
    <w:bookmarkStart w:id="59" w:name="AuditStartDate1"/>
    <w:r>
      <w:rPr>
        <w:rFonts w:cs="Arial"/>
        <w:sz w:val="16"/>
        <w:szCs w:val="20"/>
      </w:rPr>
      <w:t>14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1D5A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5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5A35">
      <w:r>
        <w:separator/>
      </w:r>
    </w:p>
  </w:footnote>
  <w:footnote w:type="continuationSeparator" w:id="0">
    <w:p w:rsidR="00000000" w:rsidRDefault="001D5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5A35">
    <w:pPr>
      <w:pStyle w:val="Header"/>
    </w:pPr>
  </w:p>
  <w:p w:rsidR="005A4A55" w:rsidRDefault="001D5A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5A35">
    <w:pPr>
      <w:pStyle w:val="Header"/>
    </w:pPr>
  </w:p>
  <w:p w:rsidR="005A4A55" w:rsidRDefault="001D5A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5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B12CFCA">
      <w:start w:val="1"/>
      <w:numFmt w:val="decimal"/>
      <w:lvlText w:val="%1."/>
      <w:lvlJc w:val="left"/>
      <w:pPr>
        <w:ind w:left="360" w:hanging="360"/>
      </w:pPr>
    </w:lvl>
    <w:lvl w:ilvl="1" w:tplc="1BB0936E" w:tentative="1">
      <w:start w:val="1"/>
      <w:numFmt w:val="lowerLetter"/>
      <w:lvlText w:val="%2."/>
      <w:lvlJc w:val="left"/>
      <w:pPr>
        <w:ind w:left="1080" w:hanging="360"/>
      </w:pPr>
    </w:lvl>
    <w:lvl w:ilvl="2" w:tplc="5132525A" w:tentative="1">
      <w:start w:val="1"/>
      <w:numFmt w:val="lowerRoman"/>
      <w:lvlText w:val="%3."/>
      <w:lvlJc w:val="right"/>
      <w:pPr>
        <w:ind w:left="1800" w:hanging="180"/>
      </w:pPr>
    </w:lvl>
    <w:lvl w:ilvl="3" w:tplc="D1BCB118" w:tentative="1">
      <w:start w:val="1"/>
      <w:numFmt w:val="decimal"/>
      <w:lvlText w:val="%4."/>
      <w:lvlJc w:val="left"/>
      <w:pPr>
        <w:ind w:left="2520" w:hanging="360"/>
      </w:pPr>
    </w:lvl>
    <w:lvl w:ilvl="4" w:tplc="69FEBA9C" w:tentative="1">
      <w:start w:val="1"/>
      <w:numFmt w:val="lowerLetter"/>
      <w:lvlText w:val="%5."/>
      <w:lvlJc w:val="left"/>
      <w:pPr>
        <w:ind w:left="3240" w:hanging="360"/>
      </w:pPr>
    </w:lvl>
    <w:lvl w:ilvl="5" w:tplc="6D885886" w:tentative="1">
      <w:start w:val="1"/>
      <w:numFmt w:val="lowerRoman"/>
      <w:lvlText w:val="%6."/>
      <w:lvlJc w:val="right"/>
      <w:pPr>
        <w:ind w:left="3960" w:hanging="180"/>
      </w:pPr>
    </w:lvl>
    <w:lvl w:ilvl="6" w:tplc="5DDAE070" w:tentative="1">
      <w:start w:val="1"/>
      <w:numFmt w:val="decimal"/>
      <w:lvlText w:val="%7."/>
      <w:lvlJc w:val="left"/>
      <w:pPr>
        <w:ind w:left="4680" w:hanging="360"/>
      </w:pPr>
    </w:lvl>
    <w:lvl w:ilvl="7" w:tplc="E0E683AC" w:tentative="1">
      <w:start w:val="1"/>
      <w:numFmt w:val="lowerLetter"/>
      <w:lvlText w:val="%8."/>
      <w:lvlJc w:val="left"/>
      <w:pPr>
        <w:ind w:left="5400" w:hanging="360"/>
      </w:pPr>
    </w:lvl>
    <w:lvl w:ilvl="8" w:tplc="D55E33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1DC67B2">
      <w:start w:val="1"/>
      <w:numFmt w:val="bullet"/>
      <w:lvlText w:val=""/>
      <w:lvlJc w:val="left"/>
      <w:pPr>
        <w:ind w:left="720" w:hanging="360"/>
      </w:pPr>
      <w:rPr>
        <w:rFonts w:ascii="Symbol" w:hAnsi="Symbol" w:hint="default"/>
      </w:rPr>
    </w:lvl>
    <w:lvl w:ilvl="1" w:tplc="8CF04D1C" w:tentative="1">
      <w:start w:val="1"/>
      <w:numFmt w:val="bullet"/>
      <w:lvlText w:val="o"/>
      <w:lvlJc w:val="left"/>
      <w:pPr>
        <w:ind w:left="1440" w:hanging="360"/>
      </w:pPr>
      <w:rPr>
        <w:rFonts w:ascii="Courier New" w:hAnsi="Courier New" w:cs="Courier New" w:hint="default"/>
      </w:rPr>
    </w:lvl>
    <w:lvl w:ilvl="2" w:tplc="962200E2" w:tentative="1">
      <w:start w:val="1"/>
      <w:numFmt w:val="bullet"/>
      <w:lvlText w:val=""/>
      <w:lvlJc w:val="left"/>
      <w:pPr>
        <w:ind w:left="2160" w:hanging="360"/>
      </w:pPr>
      <w:rPr>
        <w:rFonts w:ascii="Wingdings" w:hAnsi="Wingdings" w:hint="default"/>
      </w:rPr>
    </w:lvl>
    <w:lvl w:ilvl="3" w:tplc="1BCE16BE" w:tentative="1">
      <w:start w:val="1"/>
      <w:numFmt w:val="bullet"/>
      <w:lvlText w:val=""/>
      <w:lvlJc w:val="left"/>
      <w:pPr>
        <w:ind w:left="2880" w:hanging="360"/>
      </w:pPr>
      <w:rPr>
        <w:rFonts w:ascii="Symbol" w:hAnsi="Symbol" w:hint="default"/>
      </w:rPr>
    </w:lvl>
    <w:lvl w:ilvl="4" w:tplc="D958B8EA" w:tentative="1">
      <w:start w:val="1"/>
      <w:numFmt w:val="bullet"/>
      <w:lvlText w:val="o"/>
      <w:lvlJc w:val="left"/>
      <w:pPr>
        <w:ind w:left="3600" w:hanging="360"/>
      </w:pPr>
      <w:rPr>
        <w:rFonts w:ascii="Courier New" w:hAnsi="Courier New" w:cs="Courier New" w:hint="default"/>
      </w:rPr>
    </w:lvl>
    <w:lvl w:ilvl="5" w:tplc="7C0098A8" w:tentative="1">
      <w:start w:val="1"/>
      <w:numFmt w:val="bullet"/>
      <w:lvlText w:val=""/>
      <w:lvlJc w:val="left"/>
      <w:pPr>
        <w:ind w:left="4320" w:hanging="360"/>
      </w:pPr>
      <w:rPr>
        <w:rFonts w:ascii="Wingdings" w:hAnsi="Wingdings" w:hint="default"/>
      </w:rPr>
    </w:lvl>
    <w:lvl w:ilvl="6" w:tplc="DAE8B2B6" w:tentative="1">
      <w:start w:val="1"/>
      <w:numFmt w:val="bullet"/>
      <w:lvlText w:val=""/>
      <w:lvlJc w:val="left"/>
      <w:pPr>
        <w:ind w:left="5040" w:hanging="360"/>
      </w:pPr>
      <w:rPr>
        <w:rFonts w:ascii="Symbol" w:hAnsi="Symbol" w:hint="default"/>
      </w:rPr>
    </w:lvl>
    <w:lvl w:ilvl="7" w:tplc="8946D82A" w:tentative="1">
      <w:start w:val="1"/>
      <w:numFmt w:val="bullet"/>
      <w:lvlText w:val="o"/>
      <w:lvlJc w:val="left"/>
      <w:pPr>
        <w:ind w:left="5760" w:hanging="360"/>
      </w:pPr>
      <w:rPr>
        <w:rFonts w:ascii="Courier New" w:hAnsi="Courier New" w:cs="Courier New" w:hint="default"/>
      </w:rPr>
    </w:lvl>
    <w:lvl w:ilvl="8" w:tplc="4B348BC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6B"/>
    <w:rsid w:val="001D5A35"/>
    <w:rsid w:val="007311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89777-96E5-4344-9382-D297889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C1D2-FAEF-403C-A9D9-4B3EF5EB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2D784DEC</Template>
  <TotalTime>0</TotalTime>
  <Pages>18</Pages>
  <Words>5362</Words>
  <Characters>30569</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2019-02-04T23:52:00Z</dcterms:created>
  <dcterms:modified xsi:type="dcterms:W3CDTF">2019-02-04T23:52:00Z</dcterms:modified>
</cp:coreProperties>
</file>