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Kaylex Care (Waipukarau) Limited - Mt Herbert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Kaylex Care (Waipukarau)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Mt Herbert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January 2019</w:t>
      </w:r>
      <w:bookmarkEnd w:id="7"/>
      <w:r w:rsidRPr="009418D4">
        <w:rPr>
          <w:rFonts w:cs="Arial"/>
        </w:rPr>
        <w:tab/>
        <w:t xml:space="preserve">End date: </w:t>
      </w:r>
      <w:bookmarkStart w:id="8" w:name="AuditEndDate"/>
      <w:r w:rsidR="00A4268A">
        <w:rPr>
          <w:rFonts w:cs="Arial"/>
        </w:rPr>
        <w:t>10 January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Mt Herbert House provides rest home and hospital level care for up to 42 residents. The service is operated by Kaylex Care, a small, privately owned group of three aged care facilities. Mt Herbert House is in Waipukurau, Central Hawke’s Bay and is managed by a facility manager and a clinical nurse manager. The General Manager of Kaylex Care Group was also present at the audit. There have been no changes to the service since the last onsite audit.  Residents, families and external stakeholders spoke positively about the care provided.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contracted health providers and a general practitioner.  </w:t>
      </w:r>
    </w:p>
    <w:p w:rsidRPr="00A4268A">
      <w:pPr>
        <w:spacing w:before="240" w:line="276" w:lineRule="auto"/>
        <w:rPr>
          <w:rFonts w:eastAsia="Calibri"/>
        </w:rPr>
      </w:pPr>
      <w:r w:rsidRPr="00A4268A">
        <w:rPr>
          <w:rFonts w:eastAsia="Calibri"/>
        </w:rPr>
        <w:t xml:space="preserve">This audit has identified two areas requiring improvement relating to the lack of detail in residents’ care plans and the restraint minimisation and safe practice policies and procedures, which do not include all the requirements of the standards.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philosophy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based on a comprehensive and integrated range of clinical information. Short term care plans are developed to manage any new problems that might arise. All residents’ files are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a diversional therapist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The organisation has recently changed their restraint policies and procedures. They have a no restraint philosophy. Prior to mid-2018 there had been no use of restraint since 2011.</w:t>
      </w:r>
    </w:p>
    <w:p w:rsidRPr="00A4268A">
      <w:pPr>
        <w:spacing w:before="240" w:line="276" w:lineRule="auto"/>
        <w:rPr>
          <w:rFonts w:eastAsia="Calibri"/>
        </w:rPr>
      </w:pPr>
      <w:r w:rsidRPr="00A4268A">
        <w:rPr>
          <w:rFonts w:eastAsia="Calibri"/>
        </w:rPr>
        <w:t>One resident was using a restraint at the time of audit. An assessment, approval and monitoring process with regular reviews occurs.  There is a process for the use of enablers to ensure they are used voluntarily for the safety of residents in response to individual requests. Staff demonstrated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appropriately trained infection control coordinator, aims to prevent and manage infections. Specialist infection prevention and control advice is accessed from the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data is analysed, trended and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00"/>
        <w:gridCol w:w="1280"/>
        <w:gridCol w:w="88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Mt Herbert House (Mt Herbert)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provided relevant guidance to staff. Clinical files reviewed showed that informed consent had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was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related to the Advocacy Service were also displayed in the facility, and additional brochures were available at reception. Family members and residents spoken with were aware of the Advocacy Service, how to access this and their right to have support persons.  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Kaylex Care complaints policy provides for all complaints – verbal or written, identified or anonymous – to be received and acted upon at any Kaylex Care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one formal complaint had been received in 2018 and that actions taken, through to an agreed resolution, were documented and completed within the timeframes.  Action plans showed any required follow up and improvements have been made where possible.  The facility manager is responsible for complaints management and follow up. Staff interviewed confirmed an understanding of the complaint process and their responsibilities for reporting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reported that she addresses minor issues for residents on a one to one basis either directly or through the monthly residents’ meetings. The residents’ meeting minutes recorded discussions of issues raised by residents and an immediate response and resolution or later follow up and resolution.  The family satisfaction survey indicated that family/whānau also have access to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being made aware of the Code and the Nationwide Health and Disability Advocacy Service (Advocacy Service) as part of the admission information provided and discussion with staff. The Code is displayed in common areas. Information on the Code, advocacy services, how to make a complaint and feedback forms are available in the entry foyer.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of Mt Herbert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during discussion with families and the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 and interviews verified there were three residents at Mt Herbert at the time of audit who were Maori, however they did not identify as Māori. There were several staff who identified as Māori.  A staff member is the appointed cultural officer, identifies as Māori  and has had training in the Treaty of Waitangi. Interviews verified staff can support residents who identify as Māori to integrate their cultural values and beliefs. The principles of the Treaty of Waitangi are incorporated into day to day practice, as is the importance of whānau to Māori residents. There is a current Māori health plan developed with input from cultural advisers.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all care plans reviewed, for example, food likes and dislikes and attention to preferences around activities of daily living. A family satisfaction questionnaire and residents’ meeting minutes included evaluation of how well residents’ cultural needs are met, and this supported that individual needs were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Interviews with a general practitioner (GP) and a social worker expressed satisfaction with the standard of services provided to residents at Mt Herbert.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the hospice/palliative care team, diabetes nurse specialist, physiotherapist, wound care specialist, community dieticians, services for older people, gerontology nurse specialist), and education of staff through the availability of on-line learning sites. </w:t>
            </w:r>
          </w:p>
          <w:p w:rsidR="00EB7645" w:rsidRPr="00BE00C7" w:rsidP="00BE00C7">
            <w:pPr>
              <w:pStyle w:val="OutcomeDescription"/>
              <w:spacing w:before="120" w:after="120"/>
              <w:rPr>
                <w:rFonts w:cs="Arial"/>
                <w:b w:val="0"/>
                <w:lang w:eastAsia="en-NZ"/>
              </w:rPr>
            </w:pPr>
            <w:r w:rsidRPr="00BE00C7">
              <w:rPr>
                <w:rFonts w:cs="Arial"/>
                <w:b w:val="0"/>
                <w:lang w:eastAsia="en-NZ"/>
              </w:rPr>
              <w:t>New graduates employed at Mt Herbert are supported by the Hawke’s Bay District Health Board (HBDHB) to participate in their Nursing Entry to Practice (NETP) programme. RNs are supported to attend post graduate training provided by the HBDHB and the local hospice. All RNs are syringe driver competent and all care assistants have completed or are in training to attain the National Certificate in Care of the Older Person, level 3 or level 4. Mt Herbert offers employment opportunities for caregivers trained in aged care by the local technical institute,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such as on-line forums,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was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HBDHB when required. Staff knew how to do so, and brochures on the service were easily accessible.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Kaylex Care is a privately owned group of three aged care facilities in the North Island. The owner / directors live in Auckland.There is a general manager who undertakes financial management responsibilities for the group based in Auckland. There is one facility in Hamilton, one in Manawatu and Mt Herbert House is based in Waipukurau in Central Hawkes Bay.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strategic business plan which is reviewed annually.  The current Kaylex Care strategic business plan is dated 2018 – 2019. As well as outlining the purpose, values, scope, direction and goals of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facility manager who is a registered nurse. She has been in the position seven years and was a registered nurse (RN) at Mt Herbert House for three years prior to being appointed to the facility manager role. She has attended nursing management training and undertakes professional development to maintain her nursing practising certificate. Responsibilities and accountabilities are defined in a job description and individual employment agreement.  During interviews, the facility manager confirmed knowledge of the sector, regulatory and reporting requirements. The facility manager is supported in her role by the director, who has nursing and management experience, and the general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monthly reports to the director and the general manager showed adequate information to monitor performance is reported including financial performance, emerging risks and issues and resident related data (see also standard 1.2.3).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Hawke’s Bay District Health Board (HBDHB) aged related residential care including long term chronic health conditions. (End of life care is currently provided under this contract). Mt Herbert House also holds a contract with the Ministry of Health for the provision of residential services for people under the age of 65, and a contract for day care / day programmes with the Central Hawkes Bay Health Trust although this is not subject to this audit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the first day of the audit 36 residents were receiving services; 17 at rest home level and 19 at hospital level. Two of the residents receiving hospital level care were both under 65 years of age and funded under the long term chronic health conditions contract with HBDHB.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short term absence of the facility manager, the clinical nurse manager will undertake the role of acting facility manager. They are supported in this by the director who is available by phone on call.  The clinical nurse manager, at the time of the audit, is retiring from this position and taking up an RN role. A senior registered nurse, who has worked at Mt Herbert House for six years, will be taking up the position of clinical nurse manager. She has been transitioning into the role for the past six months and was available throughout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members reported their confidence in the senior RN and the structure for a temporary absence of the facility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an annual quality plan, with objectives specific to Mt Herbert House, and a risk management plan which identifies and manages business risks.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were available and reviewed. A monthly review and analysis of quality indicators and related information is reported to the director and general manager. This information is discussed at the quarterly staff meetings and RN meetings. The analysed quality indicators and graphed information is then available in the staff room for those staff who are unable to attend these meetings.   Evidence of this occurring was seen during the audit and staff reported their involvement in these meetings and their ability to take part in discussions. They also receive information about internal audit activities and any relevant corrective actions which are developed and implemented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 regular monthly meeting with the manager, and family satisfaction surveys are completed annually. The most recent survey, completed in December 2018, had positive feedback overall from families and whānau.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All policies reviewed during the document review and onsite audit were current and had been reviewed within the time frames identified in the organisation’s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director in the facility manager’s monthly reports. Copies of these reports were reviewed during the audit and have been completed consistently with sufficient information to the directors and general manager.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They advised there have been no notifications of significant events made to the Ministry of Health since the previous audit. They understood their responsibilities for such notifications and those to other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an annual performance review for all staff members is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which includes mandatory training requirements. Care staff have either completed or commenced a New Zealand Qualification Authority (NZQA) education programme to meet the requirements of the provider’s agreement with the DHB. All Mt Herbert House staff hold or are completing NZQA qualifications or they are qualified health professionals (RNs and / or enrolled nurses).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trained and competent registered nurses who are maintaining their annual competency requirements to undertake interRAI assessments. Records reviewed demonstrated completion of the required training and completion of annual performance appraisals. All Mt Herbert House RNs also have a Nursing Professional Development Recognition Programme (PDRP) portfolio which is assessed through HBDHB.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manager adjusts staffing levels to meet the changing needs of residents.  An afterhour on call roster is in place, with both the facility manager and clinical nurse manager available on call. Staff reported that there is good access to advice when needed.   </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were adequate staff available to complete the work allocated to them.  Residents and family interviewed supported this. Observations and review of four weeks of the roster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housekeeping, kitchen, maintenance and gardening staff members who also complement the care staff team. A full-time diversional therapist is employed.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previously had an operational role within the Kaylex Care Group. She no longer holds this role, having decided to focus solely on her role at Mt Herbert House. This change in position occurred from October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Mt Herbert when their required level of care has been assessed and confirmed by the local Needs Assessment and Service Coordination (NASC) Service. Prospective residents and/or their families are encouraged to visit the facility prior to admission and meet with the facility manager (FM) or the clinical nurse manager (CNM).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HBDHB ‘yellow envelope’ system to facilitate transfer of residents to and from acute care services, in addition to an interRAI referral.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RNs administer all medicines and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CNM and FM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has been reviewed by a qualified dietitian in November 2018. Several recommendations made around the advice to increase food quantities,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was registered through Aged Care Providers (29 May 2018). 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family satisfaction surveys and resident meeting minutes. Any areas of dissatisfaction were promptly responded to. Residents were seen to be given time to eat their meal in an unhurried fashion and those requiring assistance had this provided. There were enough staff on duty in the dining rooms at meal times to ensure appropriate assistance was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CNM.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Mt Herbert are initially assessed using a range of nursing assessment tools, such as pain scale, falls risk, skin integrity and nutritional screening,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were completed as per the policy and within 24 hours of admission. InterRAI assessments were completed within three weeks of admission and at least six monthly unless the resident’s condition changes. Interviews, documentation and observation verified the RNs were familiar with requirement for reassessment of a resident using the interRAI assessment tool when a resident has increasing or changing needs.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had current interRAI assessments completed by one of three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Ten care plans reviewed reflected the generalised support needs of residents, and the outcomes of the integrated assessment process and other relevant clinical information. The needs identified by the interRAI assessments were reflected in the care plans reviewed; however, the potential risks associated with assessment findings, some medical conditions, and individualised needs were not well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except for that referred to in criterion 1.3.5.2, observations and interviews verified the provision of care provided to residents was consistent with their needs and goals and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verbal handovers, from knowledge of the resident and their training.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trained diversional therapist provides the activities programme. 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A trial period of offering activities in the weekend was discontinued as residents showed little interest.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facility van is available for outings, though does not have a hoist to enable wheelchair access. A community van can be accessed when the use of a hoist is required.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matched the skills, likes, dislikes and interests identified in assessment data. Activities reflected residents’ goals, ordinary patterns of life and included normal community activities. Individual, group activities and regular events are offered. Examples included bowls, visits to and from other rest homes, attendance at community events, visits by community agencies word games, Tai Chi, quiz sessions and daily news updates. The activities programme is discussed at the minuted residents’ meetings and indicated residents’ input is sought and responded to. Family satisfaction surveys demonstrated satisfaction with the activities programme, and any suggestions for improvement were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There are two residents under 65 years at Mt Herbert. One of these residents is enabled to be actively involved with activities in the community. The other is provided with one to one activities in line with the resident’s interests.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The RN documents evaluations. Where progress is different from expected, the service responds by initiating changes to the plan of care. Examples of short-term care plans were consistently reviewed for infections and pain, and progress evaluated as clinically indicated and according to the degree of risk noted during the assessment process. Other plans, such as wound management plans were evaluated each time the dressing was changed. Photographs are used to evidence wound care evaluation.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Kaylex Care has documented processes for the management of waste, infectious and hazardous substances.  These are available for staff members, along with material safety data sheets for all cleaning and laundry chemicals and products used at Mt Herbert House. These were on display in the laundry, utility room and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signage is displayed where necessary. An external company is contracted to supply and manage all chemicals and cleaning products and they also provide relevant training for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provision and availability of protective clothing and equipment and staff were observed using this. </w:t>
            </w:r>
          </w:p>
          <w:p w:rsidR="00EB7645" w:rsidRPr="00BE00C7" w:rsidP="00BE00C7">
            <w:pPr>
              <w:pStyle w:val="OutcomeDescription"/>
              <w:spacing w:before="120" w:after="120"/>
              <w:rPr>
                <w:rFonts w:cs="Arial"/>
                <w:b w:val="0"/>
                <w:lang w:eastAsia="en-NZ"/>
              </w:rPr>
            </w:pPr>
            <w:r w:rsidRPr="00BE00C7">
              <w:rPr>
                <w:rFonts w:cs="Arial"/>
                <w:b w:val="0"/>
                <w:lang w:eastAsia="en-NZ"/>
              </w:rPr>
              <w:t>Staff members responsible for the management of waste were interviewed during the audit and were familiar with the organisation’s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7 March 2019)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the maintenance personnel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There are external areas, with shade and seating, which are accessible for residents and they were observed to use these during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Resident, family and whānau feedback was positive about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ten bathrooms and 14 toilets specifically for resident use.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r w:rsidRPr="00BE00C7">
              <w:rPr>
                <w:rFonts w:cs="Arial"/>
                <w:b w:val="0"/>
                <w:lang w:eastAsia="en-NZ"/>
              </w:rPr>
              <w:t>Additional toilets are available for staff members and 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bedrooms provide single accommodation.  Rooms are personalised with furnishings, photos and other personal items displayed.</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and families reported the adequacy of bedrooms.  Residents were observed to move independently around their bedrooms during the audit visit, or with assistance for those people who require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additional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 site in a dedicated laundry by dedicated housekeeping staff members. Housekeeping staff on duty on the days of the audit demonstrated a sound knowledge of the laundry processes, dirty/clean flow and handling of soiled linen. Residents interviewed reported the laundry is managed well and their clothes are returned in a timely manner. Residents’ meetings minutes record satisfaction with the cleaning and laundry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designated housekeeping team who undertake the cleaning and laundry services. They have received training and hold appropriate qualifications, as confirmed in interview and review of cleaning staff training records.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regular internal audits conducted quarterly. No major issues have been noted on internal audits conducted and any minor issues identified were rectified.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disaster and civil defence plan which guides the facility in their preparation for disasters and described the procedures to be followed in the event of a fire or other emergency.   </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on the 4 September 2018. The plan was updated in relation to the chalets which are adjacent to the aged care facility and are subject to a separate contract with the Ministry of Health but does not come under certification to these Standards.  A trial evacuation takes place six-monthly with a copy sent to the New Zealand Fire Service, the most recent being on 4 October 2018.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and gas BBQ’s were sighted and met the requirements for the number of residents and staff at Mt Herbert House. There is a 2000 litre emergency water storage tank located on the premises and there is a generator available.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Monitoring of call bell response times is completed through an internal audit and residents and families confirmed that staff respond promptly to call bells. This was also observed to occur during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in the early evening, checked during the night shift and unlocked at the time of the morning shift handover.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have heating in winter, electric fans in summer and ventilation.   Rooms have natural light, opening external windows and curtains which were in good condition and provided adequate coverage of the windows to provide shade and privacy when needed. </w:t>
            </w:r>
          </w:p>
          <w:p w:rsidR="00EB7645" w:rsidRPr="00BE00C7" w:rsidP="00BE00C7">
            <w:pPr>
              <w:pStyle w:val="OutcomeDescription"/>
              <w:spacing w:before="120" w:after="120"/>
              <w:rPr>
                <w:rFonts w:cs="Arial"/>
                <w:b w:val="0"/>
                <w:lang w:eastAsia="en-NZ"/>
              </w:rPr>
            </w:pPr>
            <w:r w:rsidRPr="00BE00C7">
              <w:rPr>
                <w:rFonts w:cs="Arial"/>
                <w:b w:val="0"/>
                <w:lang w:eastAsia="en-NZ"/>
              </w:rPr>
              <w:t>Heating is provided by electric wall heaters in residents’ rooms and in the communal areas. Areas were well ventilated and electric fans were available throughout the audit. Residents and families confirmed the facilities are maintained at a comfortable temperature, as much as possible, in a hot, Hawke’s Bay summer.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CNM and FM.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CNM with input from the FM is the designated infection control nurse coordinator, whose role and responsibilities are defined in a job description. Infection control matters, including surveillance results, are reported monthly to the FM and tabled at the staff meetings. Infection control statistics are entered in the organisation’s electronic database and benchmarked against previous data.</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(ICC) has appropriate skills, knowledge and qualifications for the role. The ICC has undertaken post graduate training in infection prevention and control and attended relevant study days, as verified in training records sighted. Well-established local networks with the infection control team at the DHB are available.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and FM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the ICC.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ICC and FM review all reported infections. Monthly surveillance data is collated and analysed to identify any trends, possible causative factors and required actions. Results of the surveillance programme are shared with staff via staff meetings and at staff handovers. Surveillance data is entered in the organisation’s electronic infection database. The data was displayed in the staff 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Mt Herbert House has a philosophy of not using restraints if at all possible. From 2011 until mid-2018 there had been no use of restraints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 restraint coordinator was the clinical nurse manager. A senior registered nurse will be taking over both of these roles (clinical nurse manager and restraint coordinator) immediately after the audit. Both were interviewed in relation to this Standard along with the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one resident was using a restraint. No residents were using enablers. The three senior staff members demonstrated an understanding of their philosophy of no restraint use, exploring alternatives whenever possible, and if not possible, using the least restrictive option available. </w:t>
            </w:r>
          </w:p>
          <w:p w:rsidR="00EB7645" w:rsidRPr="00BE00C7" w:rsidP="00BE00C7">
            <w:pPr>
              <w:pStyle w:val="OutcomeDescription"/>
              <w:spacing w:before="120" w:after="120"/>
              <w:rPr>
                <w:rFonts w:cs="Arial"/>
                <w:b w:val="0"/>
                <w:lang w:eastAsia="en-NZ"/>
              </w:rPr>
            </w:pPr>
            <w:r w:rsidRPr="00BE00C7">
              <w:rPr>
                <w:rFonts w:cs="Arial"/>
                <w:b w:val="0"/>
                <w:lang w:eastAsia="en-NZ"/>
              </w:rPr>
              <w:t>Restraint approval group minutes were available and these showed quarterly meetings and a history of no restraint use since 2011 until the recent use in 2018. Interviews with staff members confirmed that they have regular annual training and new staff have training after their orientation.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the restraint in use for one resident at the time audit, and briefly in mid- 2018 two other residents had restraints for two months and one month.  The restraint in use at the time of this audit had been approved by the restraint coordinator, family member and GP. The consent form was signed by all parties as described in policy within several days of the resident’s admission to Mt Herbert House.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training in the use of enablers and restraints is provided. This includes competency assessments. Evidence of annual training at Mt Herbert was seen. This occurred in October 2018 and all relevant staff members attended. This included all RNs and care assistants and the diversional therapist. The frequency of training is determined by the facility manager and director of Kaylex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process for the use of restraint has been implemented for the resident who requires the ongoing use of the restraint – a chair brief restraint – and the protocols for the restraint use are being followed. The group-wide policy provides guidance in meeting the main requirements of these standards,  but  some criteria are missing. The process also needs to be improved to make the consideration and use of restraint more straightforward, for example: there is no formal assessment process, or assessment form included, only information to be considered when assessing the need for a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using restraint at the time of the audit has had an assessment. They were admitted to Mt Herbert House on 24 July 2018. The restraint coordinator reported that they were brought to the facility by a family and a member of the DHB’s referral agency, but no verbal handover of the resident’s needs and the existing use of the restraint was given on arrival.  The interRAI care plan information was made available to Mt Herbert House on 25 July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reported that they had completed an assessment for restraint after they identified, with input from the resident’s family, that the resident had used the lap belt restraint at the facility where they had moved from. The family consented to the continued use of the restraint at Mt Herbert.  This consent is recorded on the restraint consent form on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practitioner was also involved in the final decision on the use of the restraint, and this is recorded on the consent form.  The desired outcome was to ensure the resident’s safety and security. Completed assessment information was sighted across a range of documents; progress notes, a short term care plan and family /whānau communication notes on the resident’s file, However, other than the restraint consent form, the assessment information was in multiple places and not easy to find.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documented policy on assessment involves identifying the behaviour that poses a risk of injury to the resident, why it is a problem, the solution and why restraint is the method of choice.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at Mt Herbert House and the restraint coordinator, facility manager and senior RN described how alternatives to restraints are discussed with staff and family members.  This includes the use of specialist memory foam mattresses for hospital residents, which has eliminated the need for bed rails, sensor mats, and high/low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half hourly monitoring occurs to ensure the resident remains safe.  Records of monitoring had the necessary details of the resident being checked, toileted, taken for a walk, having a change of environment. Access to advocacy is available,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received training in the organisation’s policy and procedures and in related topics, such as positively supporting people with challenging behaviours. Staff spoken to understood that the use of restraint is to be minimised and how to maintain safety when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at each monthly restraint approval group meeting. The register was reviewed and contained details of the residents who had had restraints over the past year (three), including the one resident currently using a restraint. This provided sufficient information to provide an auditable record.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resident’s file showed that the individual use of their restraint is reviewed and evaluated three monthly. A restraint approval group meeting is held every three months as well.  The family of the resident with the restraint was not available to be interviewed although progress notes record their involvement in decision making and other communication with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is recorded by the restraint coordinator, on the resident’s care plan. At interview with the restraint coordinator and the senior registered nurse they understood the requirements of the standard. Future options to eliminate the use of the restraint have been explored.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minutes of quarterly meetings of the restraint approval group, however there has been no quality review process yet. The use of restraints for the current resident (and very briefly two others in 2018) has all occurred within the last six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 is reported in the monthly quality improvement data by the facility manager. The facility manager, restraint coordinator and senior registered nurse reported that use of restraint is discussed at the restraint approval group meetings and at the registered nurses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 time frame for quality review of restraint has been determined in the Kaylex care policy. This is referred to and included in the finding made against Standard 2.2.1.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87"/>
        <w:gridCol w:w="1280"/>
        <w:gridCol w:w="5759"/>
        <w:gridCol w:w="3578"/>
        <w:gridCol w:w="1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residents’ files were reviewed. Seven out of ten did not fully describe the required support the resident needed to address the assessment findings.  Five of the ten files identified residents having a low or moderate risk of developing pressure injuries. The plan in place addressed the risk from a generalised perspective; however, did not address individualised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Air mattresses were instigated after an actual injury occurred, formal turning charts, improved nutritional requirements and a review of preventative management strategies to assess effectiveness, as well as the plan to seek advice from an occupational therapist for one resident. Four of the residents’ reviewed, where they were identified as being at risk, developed pressure injuries requiring wound care management. Two of the four also had previous medical concerns with one also having recent weight loss. No strategies were in place to identify the management or indicators of exacerbation or recurrence. </w:t>
            </w:r>
          </w:p>
          <w:p w:rsidR="00EB7645" w:rsidRPr="00BE00C7" w:rsidP="00BE00C7">
            <w:pPr>
              <w:pStyle w:val="OutcomeDescription"/>
              <w:spacing w:before="120" w:after="120"/>
              <w:rPr>
                <w:rFonts w:cs="Arial"/>
                <w:b w:val="0"/>
                <w:lang w:eastAsia="en-NZ"/>
              </w:rPr>
            </w:pPr>
            <w:r w:rsidRPr="00BE00C7">
              <w:rPr>
                <w:rFonts w:cs="Arial"/>
                <w:b w:val="0"/>
                <w:lang w:eastAsia="en-NZ"/>
              </w:rPr>
              <w:t>The fifth resident (refer hospital resident tracer 1.3.3.3) was identified as being at risk and had well documented preventative strategies; however, the documentation on the turning chart did not evidence compliance with the requested regime. The need to provide a number of complex nursing management strategies around behaviour, hygiene, care of a percutaneous endoscopic gastronomy tube (PEG) and care of the resident’s mouth, was not documented, although observation indicated management of these aspects of the resident’s care was occurring.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sixth resident on a behavioural monitoring chart that indicated behavioural issues had no specific behaviour plan that described how best to manage the behaviour specifically for this resident. </w:t>
            </w:r>
          </w:p>
          <w:p w:rsidR="00EB7645" w:rsidRPr="00BE00C7" w:rsidP="00BE00C7">
            <w:pPr>
              <w:pStyle w:val="OutcomeDescription"/>
              <w:spacing w:before="120" w:after="120"/>
              <w:rPr>
                <w:rFonts w:cs="Arial"/>
                <w:b w:val="0"/>
                <w:lang w:eastAsia="en-NZ"/>
              </w:rPr>
            </w:pPr>
            <w:r w:rsidRPr="00BE00C7">
              <w:rPr>
                <w:rFonts w:cs="Arial"/>
                <w:b w:val="0"/>
                <w:lang w:eastAsia="en-NZ"/>
              </w:rPr>
              <w:t>The seventh resident on restraint, had no plan in place to address the needs of the resident while the restraint was in use.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did not always describe fully the required support the resident required in seven of the ten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residents’ care plans fully describe the care the resident requires to meet the desired outcomes.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2.2.1.1</w:t>
            </w:r>
          </w:p>
          <w:p w:rsidR="00EB7645" w:rsidRPr="00BE00C7" w:rsidP="00BE00C7">
            <w:pPr>
              <w:pStyle w:val="OutcomeDescription"/>
              <w:spacing w:before="120" w:after="120"/>
              <w:rPr>
                <w:rFonts w:cs="Arial"/>
                <w:b w:val="0"/>
                <w:lang w:eastAsia="en-NZ"/>
              </w:rPr>
            </w:pPr>
            <w:r w:rsidRPr="00BE00C7">
              <w:rPr>
                <w:rFonts w:cs="Arial"/>
                <w:b w:val="0"/>
                <w:lang w:eastAsia="en-NZ"/>
              </w:rPr>
              <w:t>The responsibility for restraint process and approval is clearly defined and there are clear lines of accountability for restraint use.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Kaylex Care has a no restraint philosophy and this is evident in their not using restraint at all from 2011 until mid-2018. An approval process is described in the policy, with accountability for restraint use, guidance for obtaining consent from family /whanau or an EPOA and input from the resident’s GP.  At the time of the audit only one resident had an approved restraint which was documented and there are records on their file consistent with the policy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However, limited information is recorded due to the lack of direction and guidance in the group-wide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Kaylex Care Group policy does not provide sufficient detail to effectively meet all requirements of these standards, especially for Mt Herbert House which has not used restraints for seven years. In particular, there is no information to guide the restraint approval group on conducting a quality review of restraint use (refer standard 2.2.5) when the time comes for this to occur.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the policies and procedures for the use of restraint and enablers for Kaylex Care Group against the requirements of these standards and ensure that all requirements are met.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Kaylex Care (Waipukarau) Limited - Mt Herbert House</w:t>
    </w:r>
    <w:bookmarkEnd w:id="58"/>
    <w:r>
      <w:rPr>
        <w:rFonts w:cs="Arial"/>
        <w:sz w:val="16"/>
        <w:szCs w:val="20"/>
      </w:rPr>
      <w:tab/>
      <w:t xml:space="preserve">Date of Audit: </w:t>
    </w:r>
    <w:bookmarkStart w:id="59" w:name="AuditStartDate1"/>
    <w:r>
      <w:rPr>
        <w:rFonts w:cs="Arial"/>
        <w:sz w:val="16"/>
        <w:szCs w:val="20"/>
      </w:rPr>
      <w:t>9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