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Rosebank Residential Limited - Rosebank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Rosebank Residential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Rosebank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December 2018</w:t>
      </w:r>
      <w:bookmarkEnd w:id="7"/>
      <w:r w:rsidRPr="009418D4">
        <w:rPr>
          <w:rFonts w:cs="Arial"/>
        </w:rPr>
        <w:tab/>
        <w:t xml:space="preserve">End date: </w:t>
      </w:r>
      <w:bookmarkStart w:id="8" w:name="AuditEndDate"/>
      <w:r w:rsidR="00A4268A">
        <w:rPr>
          <w:rFonts w:cs="Arial"/>
        </w:rPr>
        <w:t>18 December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Rosebank Home and Hospital is a privately-owned aged care facility.  Rosebank Home and Hospital provides care to up to 110 rest home and hospital level residents.  On the day of audit, there were 85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management, general practitioner and staff.</w:t>
      </w:r>
    </w:p>
    <w:p w:rsidRPr="00A4268A">
      <w:pPr>
        <w:spacing w:before="240" w:line="276" w:lineRule="auto"/>
        <w:rPr>
          <w:rFonts w:eastAsia="Calibri"/>
        </w:rPr>
      </w:pPr>
      <w:r w:rsidRPr="00A4268A">
        <w:rPr>
          <w:rFonts w:eastAsia="Calibri"/>
        </w:rPr>
        <w:t>Residents and families interviewed were very complimentary of the care and support provided.  The general manager and management team, including the education and quality and health and safety coordinator, are well qualified for their roles.  The clinical coordinator is new to the role and has previous experience as a registered nurse at Rosebank.</w:t>
      </w:r>
    </w:p>
    <w:p w:rsidRPr="00A4268A">
      <w:pPr>
        <w:spacing w:before="240" w:line="276" w:lineRule="auto"/>
        <w:rPr>
          <w:rFonts w:eastAsia="Calibri"/>
        </w:rPr>
      </w:pPr>
      <w:r w:rsidRPr="00A4268A">
        <w:rPr>
          <w:rFonts w:eastAsia="Calibri"/>
        </w:rPr>
        <w:t xml:space="preserve">The service has addressed three of five previous findings from the certification and partial provisional in relation to neurological observations, assessments and restraint monitoring.  Improvements continue to require addressing around interventions and aspects of food safety.  </w:t>
      </w:r>
    </w:p>
    <w:p w:rsidRPr="00A4268A">
      <w:pPr>
        <w:spacing w:before="240" w:line="276" w:lineRule="auto"/>
        <w:rPr>
          <w:rFonts w:eastAsia="Calibri"/>
        </w:rPr>
      </w:pPr>
      <w:r w:rsidRPr="00A4268A">
        <w:rPr>
          <w:rFonts w:eastAsia="Calibri"/>
        </w:rPr>
        <w:t xml:space="preserve">This audit has identified further improvements are required in relation to communication of quality information, wound management, activities assessment, and medication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family are well informed, including of changes in residents’ health.  The facility manager and clinical coordinator have an open-door policy.  Complaint forms and advocacy brochures are available.  There is a current complaint register.  Staff are aware of the complaints process and to whom they should direct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Rosebank Home and Hospital has an established quality and risk management system that supports the provision of clinical care and support.  An annual resident/relative satisfaction survey is completed and there are regular resident and staff meetings.  Incidents documented demonstrated immediate follow up from a registered nurse.  There are human resources policies including recruitment, selection, orientation and staff training and development.  The service has in place an orientation programme that provides new staff with relevant information for safe work practice.  The organisational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plans and reviews residents' needs, outcomes and goals with the resident and/or family/whānau input.  Care plans viewed in resident records were individualised and demonstrated service integration.  Care plans are evaluated at least six-monthly.  InterRAI assessment timeframes had been met.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caregivers responsible for administration of medicines complete education and medication competencies.       </w:t>
      </w:r>
    </w:p>
    <w:p w:rsidRPr="00A4268A" w:rsidP="00621629">
      <w:pPr>
        <w:spacing w:before="240" w:line="276" w:lineRule="auto"/>
        <w:rPr>
          <w:rFonts w:eastAsia="Calibri"/>
        </w:rPr>
      </w:pPr>
      <w:r w:rsidRPr="00A4268A">
        <w:rPr>
          <w:rFonts w:eastAsia="Calibri"/>
        </w:rPr>
        <w:t xml:space="preserve">A diversional therapist coordinates and implements the activity programme for the residents.  The programme includes community visitors, outings, entertainment and activities that meet the individual recreational, physical, cultural and cognitive abilities and preferences for each resident group.  </w:t>
      </w:r>
    </w:p>
    <w:p w:rsidRPr="00A4268A" w:rsidP="00621629">
      <w:pPr>
        <w:spacing w:before="240" w:line="276" w:lineRule="auto"/>
        <w:rPr>
          <w:rFonts w:eastAsia="Calibri"/>
        </w:rPr>
      </w:pPr>
      <w:r w:rsidRPr="00A4268A">
        <w:rPr>
          <w:rFonts w:eastAsia="Calibri"/>
        </w:rPr>
        <w:t>All meals and baking are done on-site.  Residents' food preferences and dietary requirements are identified at admission and accommodated.  The menu is reviewed by the dietitian.  Residents commented positively on the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current warrant of fitness.  Reactive and preventative maintenance occurs.  Electrical equipment has been tested and tagged.  Medical equipment has been calibrated.  Residents’ rooms are of sufficient space to allow services to be provided and for the safe use and manoeuvring of mobility aids.  There are sufficient communal areas within the facility including lounge and dining areas, and small seating areas.  External garden areas are available with suitable pathways, seating and shade provided.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documented and implemented policies and procedures around restraint use and use of enablers.  There were no residents with restraint and two with enablers.  Restraint audits, training and competencies for staff have been completed.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surveillance programme is appropriate to the size and complexity of the service.  Results of surveillance are acted upon, evaluated and reported to relevant personnel.  Staff receive ongoing training on infection control.  No outbreaks have been reported.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96"/>
        <w:gridCol w:w="1280"/>
        <w:gridCol w:w="102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A record of all complaints, both verbal and written is maintained by the facility manager using a complaint register.  Documentation including follow-up letters and resolution demonstrates that complaints are being managed.  All complaint responses were completed within the contractual timeframes in accordance with guidelines set forth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residents confirmed they were provided with information on complaints and complaints forms.  Complaints forms are available.  Twelve complaints received in 2018 and one from 2017 were reviewed with evidence of appropriate follow-up actions taken.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alert staff to their responsibility to notify family/next of kin of any accident/incident that occurs.  Accidents and incidents are documented on a form that identifies if family/whānau have been informed (or not) of an accident/incident.  Fourteen accident/incident forms reviewed identified family are kept informed.  Six residents (three rest home and three hospital) interviewed, stated that they were welcomed on entry and were given time and explanation about the services and procedures.  Two relatives (hospital) interviewed confirmed they were well informed.  An interpreter policy and contact details of interpreters is available and used where indicated.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six-monthly residents’ meetings where any issues or concerns to residents can be discussed.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Rosebank Home and Hospital is privately owned and governed by a Board.  The service provides care for up to 110 residents including 96 dual-purpose beds and 14 rest home beds in the studio apartment wing.  On the day of the audit, there were 85 residents (45 residents at rest home level (including one respite) and 40 at hospital level (including one on an end of life contract).  All other residents were on the age-related contract.  There were three rest home residents in the studio apartments.   </w:t>
            </w:r>
          </w:p>
          <w:p w:rsidR="00EB7645" w:rsidRPr="00BE00C7" w:rsidP="00BE00C7">
            <w:pPr>
              <w:pStyle w:val="OutcomeDescription"/>
              <w:spacing w:before="120" w:after="120"/>
              <w:rPr>
                <w:rFonts w:cs="Arial"/>
                <w:b w:val="0"/>
                <w:lang w:eastAsia="en-NZ"/>
              </w:rPr>
            </w:pPr>
            <w:r w:rsidRPr="00BE00C7">
              <w:rPr>
                <w:rFonts w:cs="Arial"/>
                <w:b w:val="0"/>
                <w:lang w:eastAsia="en-NZ"/>
              </w:rPr>
              <w:t>An experienced general manager (RN), who has been in the role for over 12 years, manages the service.  The general manager reports monthly to the Board on a variety of management issues.  The current strategic plan and quality and risk management plans are being implemented.  The general manager receives support from a clinical coordinator who has been in the role for three months but has worked at Rosebank as an RN for three years.  The general manager is also supported by an education coordinator, quality/health and safety/infection control coordinator, registered nurses and care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2018 and 2019 business plan, and a risk and quality plan.  Quality and risk management systems are implemented with quality initiatives that reflect evidence of evaluation and positive outcomes for residents and/or staff.  Interviews with the manager, clinical coordinator and staff (three caregivers, two registered nurses, and one diversional therapist) reflect their understanding of the quality and risk management systems that have been put into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including those standards relating to the Health and Disability Services (Safety) Act 2001.  Policies and procedures have been reviewed and updated as required.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The monthly monitoring, collation and evaluation of quality and risk data includes (but is not limited to): residents’ falls; infection rates; complaints received; restraint use; pressure areas; and medication errors.  An annual internal audit schedule was sighted for the service with evidence of internal audits occurring as per the audit schedule.  Quality and risk data, including data trends, are discussed at quality meetings for managerial staff.  However, there is no evidence of discussion at staff meetings.  Corrective actions are implemented when required and are signed off by the general manager or quality and health and safety coordinator when completed.  Monitoring of the quality and risk plan is through a series of meetings and reports.  A monthly report is submitted to the Board, which includes copies of the registered nurse and quality meetings.</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health and safety and risk management system in place including policies to guide practice.  The service has a Health and Safety Committee with specific role responsibilities.  Hazard identification forms and a hazard register are in place.  Health and safety is included in the orientation and annual staff training programme.  Fall prevention strategies are in place that include the analysis of falls incidents and the identification of interventions on a case by 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a comprehensive set of data relating to adverse, unplanned and untoward events.  This includes incident and accident information reported by staff on a paper-based system.  Incident and accident data is collected and analysed monthly (link 1.2.3.6).  Discussions with the service confirmed that there is an awareness of the requirement to notify relevant authorities in relation to essential notifications.  Management advise this has not been required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14 resident related incident reports for December 2018 were reviewed.  All incident forms documented registered nurse review and follow up.  This included neurological observations, and 24-hour post-falls checks and ongoing assessments.  The previous certification audit shortfall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that include the recruitment and staff selection process.  Relevant checks are completed to validate the individual’s qualifications, experience and veracity.  Copies of current practising certificates are retained.  Six staff files (one clinical coordinator, one registered nurse, two caregivers, one cook and one diversional therapist) were reviewed and evidenced that reference checks are completed before employment is offered.  The service has an orientation programme in place that provides new staff with relevant information for safe work practice.  The in-service education programme is being implemented.  There is a robust system in place which evidences attendance at all in-service training sessions.  Caregivers are encouraged to complete qualifications.  The nursing staff attend external training provided by the DHB.  Staff are appraised annually on their performance.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guide, and human resource policies include staff rationale and skill mix.  A roster provides sufficient and appropriate coverage for the effective delivery of care and support.  A staff availability list ensures that staff sickness and vacant shifts are covered.  There is at least one registered nurse on duty at all times.  All RN’s have a first aid qualification and seven of the twelve RN’s have completed interRAI training.  The clinical coordinator works full-time, as does the manager.  The manager and clinical coordinator rotate on-call cover.  At the time of the audit, there were 85 residents in total across 2 wings (east and west) and the apartments (three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In the east wing with 30 residents (26 hospital and 4 rest home residents), there is a registered nurse on each shift.  She is supported on morning shift by five caregivers (two short and three long).  There are four caregivers rostered on afternoon shift (two long and two short shift) and there is one care worker on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west wing with 52 residents (14 hospital and 38 rest home), there is a full-time RN on morning and afternoon shifts.  The RN is supported on morning shift by four caregivers (two long and two shorter shifts).  There are three caregivers on afternoon shift (two long and one shorter shift) and two care workers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apartment wing with 12 residents (including three rest home), there is a caregiver rostered on from 7:30am to 12:30pm and from 4:30pm to 8:30pm. Outside of these times, care is covered by staff in the adjacent east 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full-time diversional therapist activity coordinator is supported by a second part-time activities coordinator and physiotherapist assistant.  There are sufficient kitchen staff to meet service needs.  A maintenance person is employed by Rosebank to attend to maintenance issues.  There are designated staff employed to cover laundry and housekeeping.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members identify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electronic medication charts were reviewed and included six hospital (including one resident admitted under end of life contract) and six rest home (including one resident on a respite stay).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There are two treatment rooms, one in the east and one in the west wing.  Medication fridge temperatures are checked and recorded weekly.  Medicines are appropriately stored, however, not all expiry dates were in accordance with relevant guidelines and legislation.  Medication administration practices complied with the medication management policy on the medication rounds observed.  Medication prescribed is signed as administered on the electronic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Registered nurses and senior caregivers administer medicines.  All staff that administer medicines are competent and have received medication management training.  The facility uses a robotically packed medication management system for the packaging of all tablets.  The registered nurse on duty reconciles the delivery and documents this.  All medication charts reviewed aligned with prescribing requirements.  There was evidence of three-monthly medication reviews by the GP.  All medication charts have photo identification.  Allergies or nil known allergies were recorded.  One resident self-administering their own medicines did not comply with the organisations requirements for residents who are self-medicating.  Standing orders are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Rosebank are prepared and cooked on-site.  All food services staff have completed training in food safety and hygiene and chemical safety.  The service has a verified and audited food control plan.  There is a four-week seasonal menu which has been reviewed by a dietitian.  The kitchen is off the combined dining room for the facility.  Meals are served from a Bain Marie.  Food temperature is taken before serving.  The cook interviewed was aware of resident dietary needs and has been notified of any changes.  Resident likes and dislikes are accommodated, and cultural and religious food preferences are met.  Specialised utensils and crockery are available for use to promote resident independence with meals.  </w:t>
            </w:r>
          </w:p>
          <w:p w:rsidR="00EB7645" w:rsidRPr="00BE00C7" w:rsidP="00BE00C7">
            <w:pPr>
              <w:pStyle w:val="OutcomeDescription"/>
              <w:spacing w:before="120" w:after="120"/>
              <w:rPr>
                <w:rFonts w:cs="Arial"/>
                <w:b w:val="0"/>
                <w:lang w:eastAsia="en-NZ"/>
              </w:rPr>
            </w:pPr>
            <w:r w:rsidRPr="00BE00C7">
              <w:rPr>
                <w:rFonts w:cs="Arial"/>
                <w:b w:val="0"/>
                <w:lang w:eastAsia="en-NZ"/>
              </w:rPr>
              <w:t>Fridge, freezer and chiller temperatures are recorded on a daily monitoring chart; however, recordings are not consistently documented.  Cleaning schedules are maintained.  Chemicals are stored safely.  Staff were observed to be wearing correct personal protective clothing.  All foods in the fridges were covered and dated and this is an improvement on previous audit.</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 alternative choices are offered for dislikes and expressed satisfaction with the meals.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support plan is developed with information from the initial assessment, medical and discharge information.  The resident/relatives are involved in the development of the initial assessment.  Risk assessment tools and the interRAI tool are used to identify the required needs and interventions required to meet resident goals.  All resident files reviewed had paper-based and interRAI assessments in place.  The education coordinator closely monitors interRAI compliance and recent reports identified all assessments were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six resident files reviewed identified that care plans were resident focused and individualised.  Risk management protocols were well documented for a number of specific requirements including (but not limited to): weight loss, pressure injury care and falls.  Care plans reviewed evidence multidisciplinary involvement in the care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(STCPs) are in use for changes in health status.  STCP’s reviewed had been evaluated on a regular basis and signed off as resolved.  However, ongoing interventions were not always transferred to the long-term care plan.  There is evidence of service integration with documented input from a range of specialist care professionals including: the podiatrist; physiotherapist; dietitian; and district nurses.  The care staff advise that the care plans are easy to follow.  Medical notes, allied health professionals’ entries, recordings, significant events and communication with families were well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files of two residents with pressure injuries (one grade II on a heel and one grade II on buttocks) were reviewed and identified short-term care plans had been implemented and included appropriate interventions to manage and prevent further injury.  This is an improvement from the previous audit.  However, not all files reviewed identified all required interventions had been documented.  This remains a finding from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On interview, a GP confirmed that care provided is of a high standard and GPs are kept informed.  Staff state that they notify family members about any changes in their relative’s health status.  All five long-term care plans sampled, have interventions documented.  Care plans have not always been updated as residents’ needs changed (link 1.3.5.2).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accident forms and written in the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are in place for all wounds.  However, not all wounds were documented on individual wound assessment management plans.  Wound monitoring occurred as planned.  There is a total of 25 wounds (14 skin tears, 3 ulcers, 2 surgical wounds, 2 other and 4 pressure injuries (two grade I and two grade II).  On interview, the RN advised she has accessed the wound care specialist advice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Neurological observations were monitored according to set timeframes.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continues to employ an experienced and qualified diversional therapist (DT) and activity assistant to coordinate and implement an integrated activities programme for the rest home and hospital residents Monday to Saturday.  The activities staff are supported by a team of 28 volunteers.  All volunteers complete an orientation which includes manual handling, Code of Rights information, sign confidentiality statements and are provided with a handbook.  A well-attended volunteer meeting is held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offers variety and interest with entertainment and outings.  Residents were able to participate in a range of activities that were appropriate to their cognitive and physical capabilities.  Community links are maintained with groups such as churches, pre-schools, RSA and inter-home get-togethers.  One-on-one time is spent with residents who are unable or choose not to participate in group activities.  The three-monthly resident meetings provide residents the opportunity to feedback on the activity programme.  The activity team also make daily contact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Activity staff advised that assessments were completed on admission, however, this was not evident in all resident files sampled.  Activity plans and care plans are reviewed at the same time, however, not all admissions evidenced completed activity plans.  The DT maintains activity progress notes in the integrated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attends regional meetings and on-site education.  The DT and activity assistant have current first aid certificates.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all initial care plans within three weeks of admission.  InterRAI assessments have been utilised in conjunction with the six-monthly reviews.  Files sampled demonstrated that the long-term nursing care plan has been evaluated at least six-monthly or earlier if there was a change in health status.  There was at least a three-monthly review by the GP.  Short-term care plans sighted were evaluated and resolved or added to the long-term care plan if the problem is ongoing (link 1.3.5.2).  </w:t>
            </w:r>
          </w:p>
          <w:p w:rsidR="00EB7645" w:rsidRPr="00BE00C7" w:rsidP="00BE00C7">
            <w:pPr>
              <w:pStyle w:val="OutcomeDescription"/>
              <w:spacing w:before="120" w:after="120"/>
              <w:rPr>
                <w:rFonts w:cs="Arial"/>
                <w:b w:val="0"/>
                <w:lang w:eastAsia="en-NZ"/>
              </w:rPr>
            </w:pPr>
            <w:r w:rsidRPr="00BE00C7">
              <w:rPr>
                <w:rFonts w:cs="Arial"/>
                <w:b w:val="0"/>
                <w:lang w:eastAsia="en-NZ"/>
              </w:rPr>
              <w:t>The family member interviewed confirmed they are informed of all changes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All hoists and scales have been checked and tagged.  Hot water temperatures have been monitored randomly in resident areas and are within the acceptable range.  Residents were observed moving freely around the areas with mobility aids where required.  The external areas, courtyards and gardens are well maintained.  All outdoor areas have attractive features and are easily accessible to residents.  All outdoor areas have some seating and shade.  There is safe access to all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Individual infection reports are documented for each infection.  The infection control coordinator collates information obtained through surveillance to determine infection control activities and education needs in the facility.   Infection control data is displayed for staff on the infection control noticeboard in the staff office.  The infection control programme is linked with the quality management programme through reporting and at Health and Safety/Infection Control Committee meetings.  Annual infection control reports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the use of restraints and enablers that align with the standard.  The clinical manager is the restraint coordinator.  There are two hospital residents with a bedrail enabler.  Staff have received training around restraint minimisation, the management of challenging behaviour and completed restraint competencies.  Enablers are voluntary.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current use of restraint at Rosebank.  Two residents with enablers in the form of bedrails had monitoring charts completed in documented timeframes.  The previous partial attainment has been addressed.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09"/>
        <w:gridCol w:w="1280"/>
        <w:gridCol w:w="5420"/>
        <w:gridCol w:w="2560"/>
        <w:gridCol w:w="17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health and safety coordinator is responsible for collecting adverse event data and implementation of the internal audit programme, as per the internal audit schedule.  Quality improvement data is collected around falls, skin tears, infections, and other adverse events and the data is being trended and analysed.  There is no evidence to support that staff are informed regarding the number and type of adverse events each month or around trends in data or what the data is reflecting.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are not kept informed through meetings regarding adverse events data or trends.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trended and analysed quality data collected is shared with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was stored in locked trolleys and locked medication rooms in each wing.  Medications were checked regularly for expiry dates, however, on the day of audit not all cremes in the stock cupboard and all not all eyedrops on the medication trolley evidenced current dates.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medication trolley in the east wing contained three eyedrops which were either undated or in use past the expiry date and three unused cremes in the stock cupboard were past expiry date.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eyedrops are dated on opening and discarded on expiry and ensure all stock cremes are checked for expiry dates and discarded if past expiry date.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who wish to self-medicate are provided with safe storage.  An initial competency assessment is completed with reviews scheduled six-monthly.  However, the one resident currently self-medicating had not had a review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rest home resident had an initial competency assessment completed but this had not been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medication competency assessments are completed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control plan documentation records include consistent temperatures of food at dishing.  Fridge, freezer and chiller temperatures are recorded sporadically.  All foods in the fridges were covered and dated and this is an improvement on previous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Fridge and freezer temperatures have not been recorded consistently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fridge freezer and chiller temperatures are recorded daily as per food control plan documentation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robust care protocols in place for specific areas of identified risk and staff interviewed were familiar with these.  Four of six care plans evidenced that all care interventions were documented in care plans.  STCPs were well documented and utilised for acute changes in health status.  Evaluations were documented to reflect whether these have been resolved or updated in the LTCP if the interventions remain current.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resident with a high falls risk had been signed out as transferred to the long-term care plan.  However, the long-term care plan had not been updated to reflect the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One respite rest home resident had no interventions for management of diabetes or challenging behaviour.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care plan interventions address all assessed risk and identified problems.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Wound management plans are implemented and managed as per documented instructions for all wounds.  However, not all wounds were documented on individual forms and it was difficult to clearly identify progress of these individual wounds.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wound management assessment and plans included two or more separate wounds on the same chart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wounds are documented on individual management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completes an assessment on all new residents shortly after admission and from this develops an activity care plan.  However, this had not been completed for all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was no documented activities assessment on file for a resident admitted three months previously.  (ii) There were no documented activities plan for two residents admitted three months previously (one rest home, one hospital)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residents have an activities assessment and care plan completed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Rosebank Residential Limited - Rosebank Home and Hospital</w:t>
    </w:r>
    <w:bookmarkEnd w:id="58"/>
    <w:r>
      <w:rPr>
        <w:rFonts w:cs="Arial"/>
        <w:sz w:val="16"/>
        <w:szCs w:val="20"/>
      </w:rPr>
      <w:tab/>
      <w:t xml:space="preserve">Date of Audit: </w:t>
    </w:r>
    <w:bookmarkStart w:id="59" w:name="AuditStartDate1"/>
    <w:r>
      <w:rPr>
        <w:rFonts w:cs="Arial"/>
        <w:sz w:val="16"/>
        <w:szCs w:val="20"/>
      </w:rPr>
      <w:t>17 December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