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Wellness Enterprises Limited - Raglan Rest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Wellness Enterprises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Raglan Rest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31 January 2019</w:t>
      </w:r>
      <w:bookmarkEnd w:id="7"/>
      <w:r w:rsidRPr="009418D4">
        <w:rPr>
          <w:rFonts w:cs="Arial"/>
        </w:rPr>
        <w:tab/>
        <w:t xml:space="preserve">End date: </w:t>
      </w:r>
      <w:bookmarkStart w:id="8" w:name="AuditEndDate"/>
      <w:r w:rsidR="00A4268A">
        <w:rPr>
          <w:rFonts w:cs="Arial"/>
        </w:rPr>
        <w:t>1 February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Raglan Rest Home and Hospital provides rest home and hospital level care to a maximum of 36 residents. This planned certification audit against the Health and Disability Services Standards and the provider’s contract with Waikato District Health Board (WDHB) was the first audit conducted since the service was purchased by Wellness Enterprises in April 2018. </w:t>
      </w:r>
    </w:p>
    <w:p w:rsidRPr="00A4268A">
      <w:pPr>
        <w:spacing w:before="240" w:line="276" w:lineRule="auto"/>
        <w:rPr>
          <w:rFonts w:eastAsia="Calibri"/>
        </w:rPr>
      </w:pPr>
      <w:r w:rsidRPr="00A4268A">
        <w:rPr>
          <w:rFonts w:eastAsia="Calibri"/>
        </w:rPr>
        <w:t>The audit process included the review of policies and procedures, review of resident and staff files, observations, interviews with residents and their families, management, staff, the contracted physiotherapist and a general practitioner.</w:t>
      </w:r>
    </w:p>
    <w:p w:rsidRPr="00A4268A">
      <w:pPr>
        <w:spacing w:before="240" w:line="276" w:lineRule="auto"/>
        <w:rPr>
          <w:rFonts w:eastAsia="Calibri"/>
        </w:rPr>
      </w:pPr>
      <w:r w:rsidRPr="00A4268A">
        <w:rPr>
          <w:rFonts w:eastAsia="Calibri"/>
        </w:rPr>
        <w:t xml:space="preserve">This audit did not identify any areas requiring improvement and confirmed that the issues identified at the provisional audit prior to purchase have been fully resolved.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provided residents and families with the information they need to make informed choices and give consent.</w:t>
      </w:r>
    </w:p>
    <w:p w:rsidRPr="00A4268A">
      <w:pPr>
        <w:spacing w:before="240" w:line="276" w:lineRule="auto"/>
        <w:rPr>
          <w:rFonts w:eastAsia="Calibri"/>
        </w:rPr>
      </w:pPr>
      <w:r w:rsidRPr="00A4268A">
        <w:rPr>
          <w:rFonts w:eastAsia="Calibri"/>
        </w:rPr>
        <w:t>Residents who identify as Maori have their needs met in a manner that respects their cultural values and beliefs.  There was no evidence of abuse, neglect or discrimination.</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the resident’s needs.</w:t>
      </w:r>
    </w:p>
    <w:p w:rsidRPr="00A4268A">
      <w:pPr>
        <w:spacing w:before="240" w:line="276" w:lineRule="auto"/>
        <w:rPr>
          <w:rFonts w:eastAsia="Calibri"/>
        </w:rPr>
      </w:pPr>
      <w:r w:rsidRPr="00A4268A">
        <w:rPr>
          <w:rFonts w:eastAsia="Calibri"/>
        </w:rPr>
        <w:t>The complaint management system complies with legislation and this standard. A complaints register is maintained and complaints are resolved promptly and effectively. There have been no serious complaint investigations under the ownership of the new provider.</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guide all areas of service delivery. Those reviewed were current and showed evidence of being controlled documents.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Residents’ information is accurately recorded, securely stored and not accessible to unauthorised people.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Access to the facility is appropriate and efficiently managed with relevant information provided to the potential resident/family.</w:t>
      </w:r>
    </w:p>
    <w:p w:rsidRPr="00A4268A" w:rsidP="00621629">
      <w:pPr>
        <w:spacing w:before="240" w:line="276" w:lineRule="auto"/>
        <w:rPr>
          <w:rFonts w:eastAsia="Calibri"/>
        </w:rPr>
      </w:pPr>
      <w:r w:rsidRPr="00A4268A">
        <w:rPr>
          <w:rFonts w:eastAsia="Calibri"/>
        </w:rPr>
        <w:t>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were reviewed and evaluated on a regular and timely basis.  Residents are referred or transferred to other health services as required.</w:t>
      </w:r>
    </w:p>
    <w:p w:rsidRPr="00A4268A"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links with the community.</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Waste and hazardous substances are well managed. The buildings, chattels and equipment are being well maintained, replaced or upgraded as necessary. There was a current building warrant of fitness. Electrical equipment is tested as required. External areas are accessible, safe and provide shade and seating.  </w:t>
      </w:r>
    </w:p>
    <w:p w:rsidRPr="00A4268A">
      <w:pPr>
        <w:spacing w:before="240" w:line="276" w:lineRule="auto"/>
        <w:rPr>
          <w:rFonts w:eastAsia="Calibri"/>
        </w:rPr>
      </w:pPr>
      <w:r w:rsidRPr="00A4268A">
        <w:rPr>
          <w:rFonts w:eastAsia="Calibri"/>
        </w:rPr>
        <w:t>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 xml:space="preserve">Staff are trained in emergency procedures, use of emergency equipment and supplies and attend regular fire drills.  Fire evacuation procedures are regularly practised.  </w:t>
      </w:r>
    </w:p>
    <w:p w:rsidRPr="00A4268A">
      <w:pPr>
        <w:spacing w:before="240" w:line="276" w:lineRule="auto"/>
        <w:rPr>
          <w:rFonts w:eastAsia="Calibri"/>
        </w:rPr>
      </w:pPr>
      <w:r w:rsidRPr="00A4268A">
        <w:rPr>
          <w:rFonts w:eastAsia="Calibri"/>
        </w:rPr>
        <w:t>Residents reported a timely staff response to call bells. Building and grounds security is monitored. Communal and individual spaces are maintained at a comfortable temperature.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meets the requirements of this standard. There were no restraint interventions in place and one resident was using an enabler on the days of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is accessed when needed.</w:t>
      </w:r>
    </w:p>
    <w:p w:rsidRPr="00A4268A">
      <w:pPr>
        <w:spacing w:before="240" w:line="276" w:lineRule="auto"/>
        <w:rPr>
          <w:rFonts w:eastAsia="Calibri"/>
        </w:rPr>
      </w:pPr>
      <w:r w:rsidRPr="00A4268A">
        <w:rPr>
          <w:rFonts w:eastAsia="Calibri"/>
        </w:rPr>
        <w:t>Staff demonstrated good principles and practice around infection control, which is guided by relevant policies and supported with regular education.</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69"/>
        <w:gridCol w:w="1280"/>
        <w:gridCol w:w="918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Raglan Rest Home and Hospital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orientation process for all staff employed and in on-going training, as was verified in training records and the schedule.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provided relevant guidance to staff.  Clinical files reviewed showed that informed consent has been gained appropriately using the organisation’s standard consent form.  All files reviewed had a signed admission agreement and consent form.  Advance care planning, establishing and documenting enduring power of attorney requirements and processes for residents unable to gain to consent is defined and documented, as relevant, in the resident’s record.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The Clinical Manager provided good examples of when they would involve Advocacy Services and/or encourage the resident and/or family to do so.</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shopping trips, activities and entertainment.  The facility provides transport for community activities and community group visits.   The local citizens club visit monthly for lunch and activities with residents.  The local librarian visits for book club monthly as does the kindergarten and ‘Mums and Bubs’ group.</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members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what to do if they had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one complaint has been received since the new ownership and that actions taken, through to an agreed resolution with the complainant, are documented and were completed within a short timeframe.  The owner/nurse manager (NM) is responsible for complaints management and follow up. All staff interviewed confirmed a sound understanding of the complaint process and what actions are required. There have been no complaints received or investigated by the DHB or the Office of the Health and Disability Commission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reported being made aware of the Code and the Nationwide Health and Disability Advocacy Service (Advocacy Service) as part of the admission information provided and discussions with staff.  Admission packs have been re-provided to all residents by the new owners.  The Code is displayed in the main corridor together with information on advocacy services, how to make a complaint and feedback forms are at reception.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that they receive services in a manner that has regard for their dignity, privacy, sexuality, spirituality and choices.</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maintain privacy throughout the audit.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their independence by attending community activities and arranging their own visits to the doctor.  Care plans included documentation related to the resident’s abilities, and strategies to maximise independence.</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each resident’s individual, cultural, religious and social needs, values and beliefs had been identified, documented and incorporated into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was confirmed to occur during orientation and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support residents in the service that identify as Māori to integrate their cultural values and beliefs.  The principles of the Treaty of Waitangi are incorporated into day to day practice, as is the importance of whanau.  There is a current Māori health plan developed with input from cultural advisors.  Guidance on tikanga best practice is available and is supported by staff who identify as Māori in the facility.  Māori residents interviewed reported that staff acknowledge and respect their individual cultural needs including conversing in Te reo Māori with Māori staff members.  Local kaumatua visit the facility fortnightly with a music group.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The resident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evidence based policies, input from external specialist services and allied health professionals, for example, the hospice/palliative care team, diabetes nurse specialist, wound care specialist, psychogeriatrician and mental health services for older persons, and education of staff.  The general practitioner (GP) confirmed the service sought prompt and appropriate medical intervention when required and staff were responsive to medical requests.</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provider has agreements with the Ministry of Health and Waikato DHB to provide services to people under 65 years, age residential care for hospital geriatric and rest home services, long term chronic health conditions, palliative care, respite/short term care, and a day activities programme. Raglan Rest Home and Hospital has a total capacity of 36 beds.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days of audit there were 27 residents on site. Of these, 16 residents were receiving rest home level care and seven were receiving hospital level care. Two residents were on respite and two residents were under the age of 65 years (young people with disabilities).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clearly described scope, direction and goals documented in its annual strategic and business plan. </w:t>
            </w:r>
          </w:p>
          <w:p w:rsidR="00EB7645" w:rsidRPr="00BE00C7" w:rsidP="00BE00C7">
            <w:pPr>
              <w:pStyle w:val="OutcomeDescription"/>
              <w:spacing w:before="120" w:after="120"/>
              <w:rPr>
                <w:rFonts w:cs="Arial"/>
                <w:b w:val="0"/>
                <w:lang w:eastAsia="en-NZ"/>
              </w:rPr>
            </w:pPr>
            <w:r w:rsidRPr="00BE00C7">
              <w:rPr>
                <w:rFonts w:cs="Arial"/>
                <w:b w:val="0"/>
                <w:lang w:eastAsia="en-NZ"/>
              </w:rPr>
              <w:t>This is the first age care facility owned and operated by the Nurse Manager/owner (NM). This person is a New Zealand Registered Nurse with a Post Graduate Diploma in Gerontology and a certificate in public health nursing. The NM has held various clinical nurse and regional manager roles in residential disability and age care services. Interview and records reviewed showed that this person is maintaining essential skills and knowledge by attending regular professional development and industry conferences.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NM role is covered by the senior RN when needed, although the NM has not had any long term planned or unexpected absences since takeover in April 2018. The senior RN confirmed knowledge and acceptance of the arrangement. This person is sufficiently experienced having worked at Raglan Rest Home and Hospital for three years in a leadership role.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new owner for Raglan Rest Home and Hospital has maintained membership with The Cavell Group, a group of other age care providers who developed and maintain a quality and risk system which includes a comprehensive set of policies and procedures. The policies reviewed covered all necessary aspects of the service and contractual requirements, including reference to the interRAI Long Term Care Facility (LTCF) assessment tool and process.  Policies are based on best practice and were current. Control of these documents is moderated by all managers of the Cavell Group, who facilitate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system includes a schedule of internal audits, documentation and monitoring of any changes made as a result of an audit, management of incidents, including clinical incidents such as infections and complaints. Interview with the NM and the review of documents related to quality (for example, audit outcomes, results of incident data analysis and benchmarking across the Cavell Group) confirmed use of the system and a commitment to quality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interviewed demonstrated knowledge, understanding and involvement with quality and risk management activities. Month by month analytical reports on incidents/accidents are discussed at monthly staff meetings and graphs that showed how Raglan Rest Home and Hospital compares with the four other age care facilities in the group are on display in staff areas. This was confirmed by review of meeting minutes and visual inspection. Feedback about specific services is sought from residents and their family members.  Resident satisfaction surveys are completed annually. The most recent survey from August 2018 showed no areas for concern,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NM is conversant with the Health and Safety at Work Act (2015) and has implemented its requirements. Review of the current risk management plan identifies all known risks and clearly described mitigation strategies.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from May to December 2018 reviewed showed these were accurately and clearly described, that family members are notified, and that the incidents are investigated when necessary. The NM reviews all incidents and follows up any improvements required in a timely. Monthly event data is collated, analysed and reported to the Cavell Group for benchmarking. These reports provide key information for discussion at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interview the NM demonstrated understanding of essential notification reporting requirements. They advised the DHB of a suspected infection outbreak in April 2018, but because no residents were effected, the conclusion was that staff contracted illness from food brought in.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processes for staff management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A staff member who had previously worked at the home was complimentary of the orientation process. Other new staff records reviewed showed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The improvement required at the last audit about staff education in safe restraint use is now resolved. Care staff have either completed or commenced a New Zealand Qualification Authority education programme to meet the requirements of the provider’s agreement with the DHB. Four RNs are maintaining annual competency requirements to undertake interRAI assessments. Each of the staff records reviewed contained evidence of required training attended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Although the ratio of hospital to rest home residents has changed to there being a majority of rest home residents (ie, less dependent residents), staffing levels have stayed the same. Care staff were very happy about this and reported staff morale as high.  Residents and family members interviewed supported this. An afterhours on call roster of RNs and GPs is in place, with staff reporting that good access to advice is available when needed. Observations and review of a four-week roster cycle confirmed more than adequate staff cover has been provided. Absent staff are usually replaced by employed staff doing additional hours including the NM. At least one staff member on each duty has a current first aid certificate and there is 24 hour/seven days a week RN coverage as required for hospital level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provider notes.  This includes InterRAI assessment information entered into the Momentum electronic database.  Records were legible with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 using cataloguing system.  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the service when their required level of care has been assessed and confirmed by the local Disability Support Link (DSL) Service.  Prospective residents and/or their families are encouraged to visit the facility prior to admission and are provided with written information about the service and the admission process.  The organisation seeks updated information from DSL and/or the GP for residents accessing respite care.</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available to them on admission.  Files reviewed contained demographic detail, assessments and signed admission agreements in accordance with contractual requirements.  This was a previous improvement identified at the provisional audit; this has now been rectified.  All residents’ admission agreements sighted were signed and dated.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family/whanau.  At the time of transition between services, appropriate information is provided for the ongoing management of the resident.  All referrals are documented in the progress notes.  An example reviewed of a patient recently transferred to the local acute care facility showed the transfer was planned and managed in a co-ordinated manner.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was current and identified all aspects of medicine management in line with the Medicines Care Guide for Residential Aged Care.</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was observed on the day of audit.  The staff observed demonstrated good knowledge and had a clear understanding of their roles and responsibilities related to each stage of medicine management.  All staff who administer medicines are competent to perform the function they manage.</w:t>
            </w:r>
          </w:p>
          <w:p w:rsidR="00EB7645" w:rsidRPr="00BE00C7" w:rsidP="00BE00C7">
            <w:pPr>
              <w:pStyle w:val="OutcomeDescription"/>
              <w:spacing w:before="120" w:after="120"/>
              <w:rPr>
                <w:rFonts w:cs="Arial"/>
                <w:b w:val="0"/>
                <w:lang w:eastAsia="en-NZ"/>
              </w:rPr>
            </w:pPr>
            <w:r w:rsidRPr="00BE00C7">
              <w:rPr>
                <w:rFonts w:cs="Arial"/>
                <w:b w:val="0"/>
                <w:lang w:eastAsia="en-NZ"/>
              </w:rPr>
              <w:t>Medicines are supplied to the facility in a pre-packaged format from a contracted pharmacy.  The RN checks medication against the prescription.  All medications sighted were within current use by dates.  All eye drops and topical ointments had opened dates and use by stickers attached and were within use by date. This was a previous improvement identified at the provisional audit and has now been rectified. Clinical pharmacist input is provided weekly and as needed; this was verified at GP and RN interviews.</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 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and the medication room reviewed were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Of a total of 18 medication charts reviewed, all had discontinued medication crossed out, dated and signed.  The required three monthly GP review was consistently recorded on the medication chart.  </w:t>
            </w:r>
          </w:p>
          <w:p w:rsidR="00EB7645" w:rsidRPr="00BE00C7" w:rsidP="00BE00C7">
            <w:pPr>
              <w:pStyle w:val="OutcomeDescription"/>
              <w:spacing w:before="120" w:after="120"/>
              <w:rPr>
                <w:rFonts w:cs="Arial"/>
                <w:b w:val="0"/>
                <w:lang w:eastAsia="en-NZ"/>
              </w:rPr>
            </w:pPr>
            <w:r w:rsidRPr="00BE00C7">
              <w:rPr>
                <w:rFonts w:cs="Arial"/>
                <w:b w:val="0"/>
                <w:lang w:eastAsia="en-NZ"/>
              </w:rPr>
              <w:t>At the time of audit there were no residents self-administering medications.</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qualified chef and kitchen team and is in line with recognised nutritional guidelines for older people.  The menu follows summer and winter patterns and has been reviewed by a nutritional consultant within the last 12 months.  Recommendations made at that time have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safety plan registration issued by Waikato District Council.  Food temperatures, including for high risk items, are monitored appropriately and recorded as part of the plan.  The chef has completed relevant food handling training,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DSL Service is advised to ensure the prospective resident and family are supported to find an appropriate care alternative.  If the needs of a resident change and they are no longer suitable for the services offered, a referral for reassessment to the DSL is made and a new placement found, in consultation with the resident and whanau/family.  There were no examples of this occurring.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a pain scale, falls risk, skin integrity, nutritional screening, ‘BERG’ assessment, and depression scale, as a means to identify any deficits and to inform initial care planning.  The sample of care plans reviewed had an integrated range of resident-related information.  All residents have current interRAI assessments completed by four trained interRAI assessors on site.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The needs identified by the interRAI assessments were reflected in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Care plans evidenced service integration with progress notes, activities notes, medical and allied health professionals’ notations clearly written, informative and relevant.  Any change in care required was documented and verbally passed onto relevant staff.  Residents and families reported participation in the development and ongoing evaluation of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to residents was consistent with their needs, goals and plan of care.  The attention to meeting a diverse range of resident’s individualised needs was evident in all areas of service provision.  The GP interviewed, verified that medical input is sought in a timely manner, that medical orders are followed and care is excellent.  Care staff confirmed that care was provided as outlined in the documentation.  A range of equipment and resources were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an activity co-ordinator currently completing a diversional therapy qualification.  The activity co-ordinator works Monday to Friday 9 am to 3.30 pm.  There are various volunteers that assist with the activities programme throughout the week.  A volunteer living close by attends at weekends.</w:t>
            </w:r>
          </w:p>
          <w:p w:rsidR="00EB7645" w:rsidRPr="00BE00C7" w:rsidP="00BE00C7">
            <w:pPr>
              <w:pStyle w:val="OutcomeDescription"/>
              <w:spacing w:before="120" w:after="120"/>
              <w:rPr>
                <w:rFonts w:cs="Arial"/>
                <w:b w:val="0"/>
                <w:lang w:eastAsia="en-NZ"/>
              </w:rPr>
            </w:pPr>
            <w:r w:rsidRPr="00BE00C7">
              <w:rPr>
                <w:rFonts w:cs="Arial"/>
                <w:b w:val="0"/>
                <w:lang w:eastAsia="en-NZ"/>
              </w:rPr>
              <w:t>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six monthly a part of the formal care plan review or sooner as needed.  This was clearly documented in residents’ files reviewed.</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Individual, group activities and regular events are offered, Residents and families/whanau are involved in evaluating and improving the programme through residents’ meetings and satisfaction surveys.  Residents interviewed confirmed they find the programme enjoyable, varied and fun.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care is evaluated on each shift and reported in the progress notes.  If any change is noted, it is reported to the RN.</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 term care plans being consistently reviewed and progress evaluated as clinically indicated were noted for wounds and weight loss.  When necessary, and for unresolved problems, long term care plans are added to and updated, as verified by records reviewed and staff interviewed.  Residents and families/whanau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‘house doctor’, residents may choose to use another medical practitioner.  If the need for other non-urgent services are indicated or requested, the GP or RN sends a referral to seek specialist input.  Copies of referrals were sighted in residents’ files, including to physiotherapy, a wound specialist and district nursing.  The resident and family/whanau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signage is displayed where necessary. All staff who handle chemicals have completed safe chemical handling training. An external company is contracted to supply and manage all chemicals and cleaning products and they also provide relevant training for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Material safety data sheets were available where chemicals are stored and staff interviewed knew what to do in the event of a chemical spill.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expiring on 22 April 2019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as confirmed in documentation reviewed, interviews with maintenance personnel and observation of the environment. Testing and calibration of hoists and bio medical equipment occurs regularly.  The testing and tagging of other electrical equipment was completed on 22 January 2019. Staff routinely inspect the environment to ensure it remains hazard free, and that resident’s safety and independence is promoted.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Residents and their relative’s expressed satisfaction with the overall environment.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staff interviewed confirmed understanding of the process for requesting repairs and maintenance and said they were happy with the response times. This was validated by review of the maintenance request logs, discussion with maintenance staff and inspection of the environment.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new owner has enhanced the environment with purchase of new furniture, installation of new corridor lighting and development of an outdoor pergola/shaded sitting area.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throughout the facility.   This includes eight bedrooms with shared ensuite bathrooms and four communal bathrooms. Staff and visitors’ toilets are separately designated. Appropriately secured and approved handrails are provided in the toilet/shower areas, and other equipment/accessories are available to promote resident independence.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Hot water temperature monitoring is occurring as confirmed by interview, hand testing and review of documents. Temperatures are at or below 45 degrees Celsius from taps that are accessible to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sufficient space in and around the facility to store mobility aids such as commode and shower chairs, wheel chairs and hoists. Residents and family members interviewed expressed satisfaction with the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Residents and families were observed to be accessing other internal and outside areas for privacy during visiting. Since takeover, a number of items of new furniture have been purchased. The furniture throughout the facility was in good repair and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linen and personal clothing is laundered on site by the health care assistants who share the workload. The staff interviewed demonstrated knowledge and understanding about safe and hygienic laundry processes, including dirty/clean flow and handling of soiled linen. Residents interviewed reported the laundry is managed well and their clothes are returned in a timely manner. There is a small designated cleaning team who have been provided with training in safe handling of chemicals and general health and safety education, as confirmed in interviews with cleaning staff and review of their training records. Chemicals were observed to be in appropriately labelled containers and are stored in a lockable cupboard when not in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services are monitored through the internal audit programme. Results of the audits reviewed showed no areas of concern.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are displayed and known to staff. Disaster and civil defence planning guides direct the facility in their preparation for disasters and described the procedures to be followed in the event of a fire or other emergency.  The current fire evacuation plan was approved by the New Zealand Fire Service on the 03 May 2015. </w:t>
            </w:r>
          </w:p>
          <w:p w:rsidR="00EB7645" w:rsidRPr="00BE00C7" w:rsidP="00BE00C7">
            <w:pPr>
              <w:pStyle w:val="OutcomeDescription"/>
              <w:spacing w:before="120" w:after="120"/>
              <w:rPr>
                <w:rFonts w:cs="Arial"/>
                <w:b w:val="0"/>
                <w:lang w:eastAsia="en-NZ"/>
              </w:rPr>
            </w:pPr>
            <w:r w:rsidRPr="00BE00C7">
              <w:rPr>
                <w:rFonts w:cs="Arial"/>
                <w:b w:val="0"/>
                <w:lang w:eastAsia="en-NZ"/>
              </w:rPr>
              <w:t>The improvement required identified at the provisional audit related to the frequency of trial evacuation drills has been resolved. An external fire consultant carries out onsite observations of drills and provides staff training. Records showed that two drills have occurred since April 2018.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Sufficient supplies for use in the event of a civil defence emergency, including food, water, blankets, mobile phones and gas BBQ’s were sighted and meet the requirements for the maximum number of residents (36). Water storage tanks are located around the complex, and there is a small generator on site.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security arrangements are in place. Doors and windows are locked at a predetermined time. There is closed circuit television monitoring in the main thoroughfares of the building, which residents and their families are advised.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and opening external windows. Heating is provided by a combination of radiators and panel heathers in residents’ rooms and in the communal areas. There is a heat pump in the large lounge. All areas were well ventilated throughout the audit and residents and families said the home is maintained at a comfortable temperature during all seasons.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implements an infection prevention and control (IPC) programme to minimise the risk of infection to residents, staff and visitors.  The programme is guided by a comprehensive and current infection control manual, with input from clinical nurse specialists.  The infection control programme and manual are reviewed annually.</w:t>
            </w:r>
          </w:p>
          <w:p w:rsidR="00EB7645" w:rsidRPr="00BE00C7" w:rsidP="00BE00C7">
            <w:pPr>
              <w:pStyle w:val="OutcomeDescription"/>
              <w:spacing w:before="120" w:after="120"/>
              <w:rPr>
                <w:rFonts w:cs="Arial"/>
                <w:b w:val="0"/>
                <w:lang w:eastAsia="en-NZ"/>
              </w:rPr>
            </w:pPr>
            <w:r w:rsidRPr="00BE00C7">
              <w:rPr>
                <w:rFonts w:cs="Arial"/>
                <w:b w:val="0"/>
                <w:lang w:eastAsia="en-NZ"/>
              </w:rPr>
              <w:t>The registered nurse is the designated IPC coordinator, whose role and responsibilities are defined in a job description.  Infection control matters, including surveillance results, are reported monthly to the facility manager/clinical manager, owner, governing body and tabled at the RN, staff and quality and risk meeting.  The committee includes the IPC coordinator, health and safety officer, and representatives from food services and household management.</w:t>
            </w:r>
          </w:p>
          <w:p w:rsidR="00EB7645" w:rsidRPr="00BE00C7" w:rsidP="00BE00C7">
            <w:pPr>
              <w:pStyle w:val="OutcomeDescription"/>
              <w:spacing w:before="120" w:after="120"/>
              <w:rPr>
                <w:rFonts w:cs="Arial"/>
                <w:b w:val="0"/>
                <w:lang w:eastAsia="en-NZ"/>
              </w:rPr>
            </w:pPr>
            <w:r w:rsidRPr="00BE00C7">
              <w:rPr>
                <w:rFonts w:cs="Arial"/>
                <w:b w:val="0"/>
                <w:lang w:eastAsia="en-NZ"/>
              </w:rPr>
              <w:t>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and qualifications for the role and has been in the role for one year.  She has undertaken a post graduate paper in infection control and attended relevant study days and updates as verified in training records sighted.  Additional support and information is accessed from the infection control team at Waikato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  This was verified through observation.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reflected the requirements of the infection prevention and control standard and current accepted good practice.  Policies were last reviewed 18 May 2018 and included appropriate referencing.</w:t>
            </w:r>
          </w:p>
          <w:p w:rsidR="00EB7645" w:rsidRPr="00BE00C7" w:rsidP="00BE00C7">
            <w:pPr>
              <w:pStyle w:val="OutcomeDescription"/>
              <w:spacing w:before="120" w:after="120"/>
              <w:rPr>
                <w:rFonts w:cs="Arial"/>
                <w:b w:val="0"/>
                <w:lang w:eastAsia="en-NZ"/>
              </w:rPr>
            </w:pPr>
            <w:r w:rsidRPr="00BE00C7">
              <w:rPr>
                <w:rFonts w:cs="Arial"/>
                <w:b w:val="0"/>
                <w:lang w:eastAsia="en-NZ"/>
              </w:rPr>
              <w:t>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Education is provided by suitably qualified RNs and the IPC coordinator.  Content of the training is documented and evaluated to ensure it’s relevant, current and understood.  A record of attendance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notifying staff and staying in their rooms if unwell and increasing fluids in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scabies.  The IPC coordinator and Clinical Manager reviews all reported infections, and these are documented.  New infections and any required management plan are discussed at handover to ensure quality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all staff via regular staff meetings and staff handovers.  Graphs are produced that identify trends for the year, and comparisons against previous years and this is reported to the facility manager/clinical manager, quality and risk, RN and staff meetings.  These results are now being benchmarked externally within the Cavell Group.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 residents were using restraint interventions on the days of audit. One resident uses a fall out chair as an enabler. Discussion with that person confirmed use of this was voluntary and at their request. The NM reviewed the people who were using bed rails and has systematically be able to remove these in agreement with the residents and their families. New restraint policies and processes are known and ready for use should restraint be required. The policies are in line with the standard. A new system for obtaining immediate approval, via teleconference is in place when needed. </w:t>
            </w:r>
          </w:p>
          <w:p w:rsidR="00EB7645" w:rsidRPr="00BE00C7" w:rsidP="00BE00C7">
            <w:pPr>
              <w:pStyle w:val="OutcomeDescription"/>
              <w:spacing w:before="120" w:after="120"/>
              <w:rPr>
                <w:rFonts w:cs="Arial"/>
                <w:b w:val="0"/>
                <w:lang w:eastAsia="en-NZ"/>
              </w:rPr>
            </w:pPr>
            <w:r w:rsidRPr="00BE00C7">
              <w:rPr>
                <w:rFonts w:cs="Arial"/>
                <w:b w:val="0"/>
                <w:lang w:eastAsia="en-NZ"/>
              </w:rPr>
              <w:t>The improvement required related to quality review of restraint practices is now resolved. Records of a comprehensive review discussion were sighted. Interviews with the staff RNs, HCAs and review of individual training records confirmed that education on restraint minimisation and safe practice occurs at orientation and at least every year after that.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Wellness Enterprises Limited - Raglan Rest Home and Hospital</w:t>
    </w:r>
    <w:bookmarkEnd w:id="58"/>
    <w:r>
      <w:rPr>
        <w:rFonts w:cs="Arial"/>
        <w:sz w:val="16"/>
        <w:szCs w:val="20"/>
      </w:rPr>
      <w:tab/>
      <w:t xml:space="preserve">Date of Audit: </w:t>
    </w:r>
    <w:bookmarkStart w:id="59" w:name="AuditStartDate1"/>
    <w:r>
      <w:rPr>
        <w:rFonts w:cs="Arial"/>
        <w:sz w:val="16"/>
        <w:szCs w:val="20"/>
      </w:rPr>
      <w:t>31 January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