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Atawhai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Atawhai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February 2019</w:t>
      </w:r>
      <w:bookmarkEnd w:id="7"/>
      <w:r w:rsidRPr="009418D4">
        <w:rPr>
          <w:rFonts w:cs="Arial"/>
        </w:rPr>
        <w:tab/>
        <w:t xml:space="preserve">End date: </w:t>
      </w:r>
      <w:bookmarkStart w:id="8" w:name="AuditEndDate"/>
      <w:r w:rsidR="00A4268A">
        <w:rPr>
          <w:rFonts w:cs="Arial"/>
        </w:rPr>
        <w:t>5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of a laundry area into a dual purpose room.</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Atawhai Rest Home and Village can provide services for up to 83 residents requiring rest home or hospital level of care. There were 81 residents at the facility on the first day of the audit. </w:t>
      </w:r>
    </w:p>
    <w:p w:rsidRPr="00A4268A">
      <w:pPr>
        <w:spacing w:before="240" w:line="276" w:lineRule="auto"/>
        <w:rPr>
          <w:rFonts w:eastAsia="Calibri"/>
        </w:rPr>
      </w:pPr>
      <w:r w:rsidRPr="00A4268A">
        <w:rPr>
          <w:rFonts w:eastAsia="Calibri"/>
        </w:rPr>
        <w:t xml:space="preserve">This certification audit was conducted to establish compliance with the relevant Health and Disability Services Standards and the facility’s contract with the district health board. This audit also included review of the conversion of a laundry area into a room for use as a dual purpose bed. Review confirmed the room was fit for purpose. </w:t>
      </w:r>
    </w:p>
    <w:p w:rsidRPr="00A4268A">
      <w:pPr>
        <w:spacing w:before="240" w:line="276" w:lineRule="auto"/>
        <w:rPr>
          <w:rFonts w:eastAsia="Calibri"/>
        </w:rPr>
      </w:pPr>
      <w:r w:rsidRPr="00A4268A">
        <w:rPr>
          <w:rFonts w:eastAsia="Calibri"/>
        </w:rPr>
        <w:t>The audit process included review of policies and procedures; review of resident and staff files; and observations and interviews with residents, family, management, staff and a general practitioner.</w:t>
      </w:r>
    </w:p>
    <w:p w:rsidRPr="00A4268A">
      <w:pPr>
        <w:spacing w:before="240" w:line="276" w:lineRule="auto"/>
        <w:rPr>
          <w:rFonts w:eastAsia="Calibri"/>
        </w:rPr>
      </w:pPr>
      <w:r w:rsidRPr="00A4268A">
        <w:rPr>
          <w:rFonts w:eastAsia="Calibri"/>
        </w:rPr>
        <w:t>The business and care manager is responsible for the overall management of the facility and is supported by a clinical manager, the regional clinical and quality manager and the executive management team. Service delivery is monitored.</w:t>
      </w:r>
    </w:p>
    <w:p w:rsidRPr="00A4268A">
      <w:pPr>
        <w:spacing w:before="240" w:line="276" w:lineRule="auto"/>
        <w:rPr>
          <w:rFonts w:eastAsia="Calibri"/>
        </w:rPr>
      </w:pPr>
      <w:r w:rsidRPr="00A4268A">
        <w:rPr>
          <w:rFonts w:eastAsia="Calibri"/>
        </w:rPr>
        <w:t>There was an area identified as requiring improvement relating to corrective actions from meeting minutes, complaints as well as incident and accident records were not documented to the detail required.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are accessible at the facility. This information is also brought to the attention of residents and their families on admission. </w:t>
      </w:r>
    </w:p>
    <w:p w:rsidRPr="00A4268A">
      <w:pPr>
        <w:spacing w:before="240" w:line="276" w:lineRule="auto"/>
        <w:rPr>
          <w:rFonts w:eastAsia="Calibri"/>
        </w:rPr>
      </w:pPr>
      <w:r w:rsidRPr="00A4268A">
        <w:rPr>
          <w:rFonts w:eastAsia="Calibri"/>
        </w:rPr>
        <w:t xml:space="preserve">Residents and their families confirmed they are informed and have choices relating to the care they receive. Residents and family members confirmed their rights are being met. Staff are respectful of the needs of residents and communication is appropriate. </w:t>
      </w:r>
    </w:p>
    <w:p w:rsidRPr="00A4268A">
      <w:pPr>
        <w:spacing w:before="240" w:line="276" w:lineRule="auto"/>
        <w:rPr>
          <w:rFonts w:eastAsia="Calibri"/>
        </w:rPr>
      </w:pPr>
      <w:r w:rsidRPr="00A4268A">
        <w:rPr>
          <w:rFonts w:eastAsia="Calibri"/>
        </w:rPr>
        <w:t>Policy and procedures relating to the complaints management process comply with the Right 10 of Health and Disability Commissioner's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Atawhai Rest Home and Village.  A business plan for 2019, currently in draft and awaiting feedback from the district health board, documents the scope, direction, goals, values and mission statement of the facility.</w:t>
      </w:r>
    </w:p>
    <w:p w:rsidRPr="00A4268A">
      <w:pPr>
        <w:spacing w:before="240" w:line="276" w:lineRule="auto"/>
        <w:rPr>
          <w:rFonts w:eastAsia="Calibri"/>
        </w:rPr>
      </w:pPr>
      <w:r w:rsidRPr="00A4268A">
        <w:rPr>
          <w:rFonts w:eastAsia="Calibri"/>
        </w:rPr>
        <w:t>The facility implements the Oceania Healthcare Limited quality and risk management system. The quality and risk management plan supports the provision of clinical care and quality improvement at the facility. Policies are reviewed. Business status reports to the national support office are completed monthly. Business reports include monitoring of service delivery and quality and risk performance. Benchmarking reports include clinical indicators, infections, incidents/accidents and complaints. An internal audit programme is implemented. There is an electronic database to record risk.</w:t>
      </w:r>
    </w:p>
    <w:p w:rsidRPr="00A4268A">
      <w:pPr>
        <w:spacing w:before="240" w:line="276" w:lineRule="auto"/>
        <w:rPr>
          <w:rFonts w:eastAsia="Calibri"/>
        </w:rPr>
      </w:pPr>
      <w:r w:rsidRPr="00A4268A">
        <w:rPr>
          <w:rFonts w:eastAsia="Calibri"/>
        </w:rPr>
        <w:t>The facility is managed by a business and care manager who is supported by a clinical manager. The clinical manager is a registered nurse and is responsible for oversight of clinical services. The Atawhai management team is supported by the regional clinical quality manager.</w:t>
      </w:r>
    </w:p>
    <w:p w:rsidRPr="00A4268A">
      <w:pPr>
        <w:spacing w:before="240" w:line="276" w:lineRule="auto"/>
        <w:rPr>
          <w:rFonts w:eastAsia="Calibri"/>
        </w:rPr>
      </w:pPr>
      <w:r w:rsidRPr="00A4268A">
        <w:rPr>
          <w:rFonts w:eastAsia="Calibri"/>
        </w:rPr>
        <w:t>Policies and procedures to guide human resource management are implemented. Recruitment and employment practices are aligned with legislative requirements. Registration with professional bodies is verified annually for all staff who require these. A training programme is in place and implemented. In-service education and training is provided for all staff. Mandatory training around clinical service delivery is evident. Staff competency is routinely assessed.</w:t>
      </w:r>
    </w:p>
    <w:p w:rsidRPr="00A4268A">
      <w:pPr>
        <w:spacing w:before="240" w:line="276" w:lineRule="auto"/>
        <w:rPr>
          <w:rFonts w:eastAsia="Calibri"/>
        </w:rPr>
      </w:pPr>
      <w:r w:rsidRPr="00A4268A">
        <w:rPr>
          <w:rFonts w:eastAsia="Calibri"/>
        </w:rPr>
        <w:t>Staffing levels are appropriate across the facility. Registered nurses are on duty twenty-four hours a day, seven days a week. The registered nurses are supported by adequate care and support staff. There is at least one staff member on duty at all times with a current first aid certificate. The service has an on-call programme in place for support from senior staff, when needed. Rosters showed that staff are replaced when on leave or not able to work.</w:t>
      </w:r>
    </w:p>
    <w:p w:rsidRPr="00A4268A">
      <w:pPr>
        <w:spacing w:before="240" w:line="276" w:lineRule="auto"/>
        <w:rPr>
          <w:rFonts w:eastAsia="Calibri"/>
        </w:rPr>
      </w:pPr>
      <w:r w:rsidRPr="00A4268A">
        <w:rPr>
          <w:rFonts w:eastAsia="Calibri"/>
        </w:rPr>
        <w:t>The service uses an electronic resident information management system with password protections to prevent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residents’ records reviewed provided evidence that all residents had been assessed prior to admission to this facility by the needs assessment service coordinators. The residents’ needs are assessed on admission by a registered nurse and the initial care plan is developed. The residents’ files provided evidence of documented residents’ needs, goals and outcomes that are reviewed on a regular basis. Short-term care plans for acute conditions are implemented when required. Nursing care plan evaluations are documented, resident-focused and indicate progress towards meeting residents’ desired outcomes. The residents and families interviewed reported being informed and involved.</w:t>
      </w:r>
    </w:p>
    <w:p w:rsidRPr="00A4268A" w:rsidP="00621629">
      <w:pPr>
        <w:spacing w:before="240" w:line="276" w:lineRule="auto"/>
        <w:rPr>
          <w:rFonts w:eastAsia="Calibri"/>
        </w:rPr>
      </w:pPr>
      <w:r w:rsidRPr="00A4268A">
        <w:rPr>
          <w:rFonts w:eastAsia="Calibri"/>
        </w:rPr>
        <w:t>Planned activities are appropriate to the residents assessed needs and abilities. Residents expressed satisfaction with the activities programme. The activities programme includes a wide range of activities and involvement with wider community. Individual activities are provided either within group settings or on a one-on-one basis. Special consideration is given to younger people with disabilities when planning the activities programme.</w:t>
      </w:r>
    </w:p>
    <w:p w:rsidRPr="00A4268A" w:rsidP="00621629">
      <w:pPr>
        <w:spacing w:before="240" w:line="276" w:lineRule="auto"/>
        <w:rPr>
          <w:rFonts w:eastAsia="Calibri"/>
        </w:rPr>
      </w:pPr>
      <w:r w:rsidRPr="00A4268A">
        <w:rPr>
          <w:rFonts w:eastAsia="Calibri"/>
        </w:rPr>
        <w:t xml:space="preserve">Review of the medication systems and medication round evidenced compliance with legislative requirements, regulations and guidelines. There is evidence of three monthly medication reviews being completed by the general practitioner. The contracted pharmacist audits the medication records.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There is a current food control plan. All meals are cooked onsite in a commercial kitchen. Resident interviews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 service has a planned preventative and reactive maintenance programme in place and complies with legislative requirements. Maintenance programmes include equipment and electrical checks.</w:t>
      </w:r>
    </w:p>
    <w:p w:rsidRPr="00A4268A">
      <w:pPr>
        <w:spacing w:before="240" w:line="276" w:lineRule="auto"/>
        <w:rPr>
          <w:rFonts w:eastAsia="Calibri"/>
        </w:rPr>
      </w:pPr>
      <w:r w:rsidRPr="00A4268A">
        <w:rPr>
          <w:rFonts w:eastAsia="Calibri"/>
        </w:rPr>
        <w:t>Bathroom and showering facilities are provided throughout the facility and are easily accessible. The facility has a call-bell system in place used by residents to call for help, when needed. Essential security systems are in place to ensure resident safety. The service completes six monthly trial fire evacuations.</w:t>
      </w:r>
    </w:p>
    <w:p w:rsidRPr="00A4268A">
      <w:pPr>
        <w:spacing w:before="240" w:line="276" w:lineRule="auto"/>
        <w:rPr>
          <w:rFonts w:eastAsia="Calibri"/>
        </w:rPr>
      </w:pPr>
      <w:r w:rsidRPr="00A4268A">
        <w:rPr>
          <w:rFonts w:eastAsia="Calibri"/>
        </w:rPr>
        <w:t xml:space="preserve">Policies and procedures are documented and implemented for cleaning and waste management. Staff receive training to ensure the safe handling of waste and hazardous substances. There was evidence adequate sluice; cleaning, safe storage of chemical equipment; and correct use of protective equipment and clothing. An on-site centralised laundry run by an external company provides a daily laundry service.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procedures comply with the standard for restraint minimisation and safe practice. The restraint minimisation and safe practice programme defines the use of restraints and enablers. Restraint minimisation is overseen by the clinical manager. The service has a current, up-to-date restraint register. There were two residents using restraint and twelve residents requesting the use of enablers on the days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content and detail are appropriate for the size, complexity and degree of risk associated with the service. The service provides an environment which minimises the risk of infections to residents, staff and visitors.</w:t>
      </w:r>
    </w:p>
    <w:p w:rsidRPr="00A4268A">
      <w:pPr>
        <w:spacing w:before="240" w:line="276" w:lineRule="auto"/>
        <w:rPr>
          <w:rFonts w:eastAsia="Calibri"/>
        </w:rPr>
      </w:pPr>
      <w:r w:rsidRPr="00A4268A">
        <w:rPr>
          <w:rFonts w:eastAsia="Calibri"/>
        </w:rPr>
        <w:t>Documentation evidences that relevant infection control education is provided to all staff as part of their orientation and as part of the ongoing in-service education programme. Staff demonstrated adherence to accepted good practice principles around infection control.</w:t>
      </w:r>
    </w:p>
    <w:p w:rsidRPr="00A4268A">
      <w:pPr>
        <w:spacing w:before="240" w:line="276" w:lineRule="auto"/>
        <w:rPr>
          <w:rFonts w:eastAsia="Calibri"/>
        </w:rPr>
      </w:pPr>
      <w:r w:rsidRPr="00A4268A">
        <w:rPr>
          <w:rFonts w:eastAsia="Calibri"/>
        </w:rPr>
        <w:t>Specialist infection prevention and control advice can be accessed from the district health board; microbiologist, general practitioners and infection control specialists if needed.</w:t>
      </w:r>
    </w:p>
    <w:p w:rsidRPr="00A4268A">
      <w:pPr>
        <w:spacing w:before="240" w:line="276" w:lineRule="auto"/>
        <w:rPr>
          <w:rFonts w:eastAsia="Calibri"/>
        </w:rPr>
      </w:pPr>
      <w:r w:rsidRPr="00A4268A">
        <w:rPr>
          <w:rFonts w:eastAsia="Calibri"/>
        </w:rPr>
        <w:t>A registered nurse is the infection control nurse. Surveillance is undertaken, analysed, trended and results are reported to management and staff.</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81"/>
        <w:gridCol w:w="1280"/>
        <w:gridCol w:w="95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receive training in the Health and Disability Commissioner’s Code of Health and Disability Services Consumers’ Rights’ (the Code) at least annually as confirmed in records sighted. Care staff were observed interacting with residents in a respectful and supportive manner.</w:t>
            </w:r>
          </w:p>
          <w:p w:rsidR="00EB7645" w:rsidRPr="00BE00C7" w:rsidP="00BE00C7">
            <w:pPr>
              <w:pStyle w:val="OutcomeDescription"/>
              <w:spacing w:before="120" w:after="120"/>
              <w:rPr>
                <w:rFonts w:cs="Arial"/>
                <w:b w:val="0"/>
                <w:lang w:eastAsia="en-NZ"/>
              </w:rPr>
            </w:pPr>
            <w:r w:rsidRPr="00BE00C7">
              <w:rPr>
                <w:rFonts w:cs="Arial"/>
                <w:b w:val="0"/>
                <w:lang w:eastAsia="en-NZ"/>
              </w:rPr>
              <w:t>Staff were able to provide examples on ways the Code is implemented in their everyday practice, which includes residents’ privacy and providing choices. Residents are encouraged to be independent and able to practise their own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verified that services are provided with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Education relating to the Code, including the complaints process, is provided by Health and Disability Advocacy services and as part of grow, educate and motivate (GEM) study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 are in place to guide staff in relation to obtain informed consent, including guidelines for obtaining consent for resuscitation and advance directives. The GPs sign to state the competence of the resident and the resuscitation status discussed with the resident and or their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for new residents and their families/whānau includes information regarding informed consent. The BCM and CM discuss informed consent processes with residents and their families/whānau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Staff ensure that all residents are aware of treatment and interventions planned. Resident and significant others/EPOA are included in the planning of that care. Residents’ files identified that informed consent is obtained. Staff confirmed their understanding of informed consent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guide advocacy and support for residents who require to access independent advocates when needed. The role of advocacy services is included in training on the Code which is provided to staff during GEM study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Office is provided to residents and families. Information on advocacy services is made available at the entrance to the service along with nationwide advocacy details. </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residents identified that the service provides opportunities for the family or EPOA to be involved in decisions. Residents and family confirmed that advocacy support is available to them if required, including information on how to access a Health and Disability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Visitors can access the facility after doors are locked at night, using the bell at the entrance to call staff to obtain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confirmed they could visit at any time and are always made to feel welcome. Residents, including YPD, are encouraged to be involved in community activities and to maintain networks with family and friends.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and handover demonstrated that progress notes and the content of care plans include regular outings and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are in line with the Code and include periods for responding to a complaint. The BCM is responsible for managing complaints. Complaint forms are available at the entrance of the facility and provided in facility information packs.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6 complaints for 2018 and 2 for 2019, including 2 complaints that were reported to external agencies. Evidence relating to each lodged complaint is held in the complaints folder and register. Complaints reviewed indicated complaints are investigated promptly and issues are resolved in a timely manner. The outcomes of the investigation and identified corrective actions are discussed with the complainants as verified in interviews. However, there is no written record with evidence of the corrective actions required, actions implemented, identification of the person responsible for the implementation, timeframes for implementation or sign-off after implementation (refer to 1.2.3.8). Staff, residents and family confirmed they knew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stated that complaints are dealt with as soon as they are identified. Residents and family members were able to describe their rights and advocacy services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 review of the two complaints referred to above and reported to the Health and Disability Commissioner showed that the complaints have been closed. Interview of staff and documents reviewed confirmed improved communication with processes in place to ensure timely referrals to the GP and responses for residents to be reviewed. In addition, on review of the medication management system, improvements have been made to ensure medications are prescribed correctly.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and the clinical manager (CM) discuss the Code with residents and their family during the admission process. Discussion relating to the Code is also included on the agenda and discussed at the residents’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confirmed their rights are being upheld by the service. Information on the Code is given to next of kin or enduring power of attorney (EPOA) to read and discuss with the resident in private. The posters identifying residents’ rights and advocacy services are displayed in the facility in te reo Māori and English.</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receive copies of the Oceania Healthcare Limited (Oceania) handbook which includes information on residents’ rights and confirmed they had access to an advocate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dignity, respect and quality of life. Conversations of a private nature are held in the resident’s room and there are areas in the facility which can be used for private meetings. Healthcare assistants (HCA) report that they knock on bedroom doors prior to entering rooms, this was observed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including a file of a young person with a disability (YPD), confirmed that cultural and/or spiritual values and individual preferences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is available for staff to assist them in managing resident practices and/or expressions of sexuality and intimacy in an appropriate manner. Policy and guidelines provide strategies for the management of inappropriate behaviour. Young people with disabilities, are able to maintain their personal, sexual, cultural, religious and spiritual identity.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the prevention and detection of abuse and neglect by ensuring provision of quality care. Staff receive annual training on abuse and neglect and can describe how to recognise this.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documented incidents of abuse or neglect in the business status reports or on the incident/accident forms reviewed in residents’ files. Residents, staff, families and the general practitioner (GP) confirmed that there was no evidence of abuse or neglect. Staff were aware of the need to ensure residents are not exploited, neglected or abused and staff described the process for escalating any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processes are in place and implemented to guide culturally safe services and to eliminate cultural barriers. There are processes in place to ensure residents who identify as Māori have their needs met. </w:t>
            </w:r>
          </w:p>
          <w:p w:rsidR="00EB7645" w:rsidRPr="00BE00C7" w:rsidP="00BE00C7">
            <w:pPr>
              <w:pStyle w:val="OutcomeDescription"/>
              <w:spacing w:before="120" w:after="120"/>
              <w:rPr>
                <w:rFonts w:cs="Arial"/>
                <w:b w:val="0"/>
                <w:lang w:eastAsia="en-NZ"/>
              </w:rPr>
            </w:pPr>
            <w:r w:rsidRPr="00BE00C7">
              <w:rPr>
                <w:rFonts w:cs="Arial"/>
                <w:b w:val="0"/>
                <w:lang w:eastAsia="en-NZ"/>
              </w:rPr>
              <w:t>The rights of the residents/whānau to practise their own beliefs are acknowledged in the Māori health plan, which forms part of the quality plan. The Māori health plan includes the principals of the Treaty of Waitangi. Residents have access to Māori support and advocacy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Cultural training for staff is provided as part of the GEM study days. The diversional therapist (DT) completes cultural assessments on admission and reviews activity plans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are involved in the assessment and the care planning processes. Residents' files reviewed demonstrated that admission documentation identifies the ethnicity, cultural and spiritual requirements for the residents including family/whānau contact details. Residents interviewed confirmed their spiritual needs are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reviewed provided evidence that appropriate culturally safe practices are implemented and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confirmed an understanding of cultural safety in relation to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implemented to ensure staff are aware of good practice and boundaries relating to discrimination, abuse and neglect, harassment and exploitation. Job descriptions include the responsibilities of position including ethical issues relevant to the role. </w:t>
            </w:r>
          </w:p>
          <w:p w:rsidR="00EB7645" w:rsidRPr="00BE00C7" w:rsidP="00BE00C7">
            <w:pPr>
              <w:pStyle w:val="OutcomeDescription"/>
              <w:spacing w:before="120" w:after="120"/>
              <w:rPr>
                <w:rFonts w:cs="Arial"/>
                <w:b w:val="0"/>
                <w:lang w:eastAsia="en-NZ"/>
              </w:rPr>
            </w:pPr>
            <w:r w:rsidRPr="00BE00C7">
              <w:rPr>
                <w:rFonts w:cs="Arial"/>
                <w:b w:val="0"/>
                <w:lang w:eastAsia="en-NZ"/>
              </w:rPr>
              <w:t>Staff complete orientation and induction; including recognition of discrimination, abuse and neglect. Staff training includes discussion of the staff code of conduct and prevention of inappropriate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include current good practice and are aligned with legislative requirements and guidelines. Staff described practices based on policies and procedures. Staff have access to information on good practice as provided by governing bodies and specialists in the region.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annual staff training programme in place. Training is provided by specialist educators as part of the in-service education programme; GEM study days. Registered nurses (RNs) attend compulsory education at the district health board (DHB) and complete the professional development and recognition programme through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 and incidents, the complaints procedure and the open disclosure procedure alert staff to their responsibility to notify family/EPOA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and procedures are in place to ensure staff maintain open, transparent communication with residents and families. These procedures guide staff on the process to ensure full and frank open disclosure is practised.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they are confident with the current escalation process in place and that referrals from RNs are timely and appropriate. Review of documentation in response to a complaint to the Health and Disability Commissioner evidenced an amended communication process and a ‘major medical event – multidisciplinary communication tool.’ Interviews with the GP, CM, charge nurses (CN) and RNs confirmed this tool is an effective guide to communication following a major medical event. </w:t>
            </w:r>
          </w:p>
          <w:p w:rsidR="00EB7645" w:rsidRPr="00BE00C7" w:rsidP="00BE00C7">
            <w:pPr>
              <w:pStyle w:val="OutcomeDescription"/>
              <w:spacing w:before="120" w:after="120"/>
              <w:rPr>
                <w:rFonts w:cs="Arial"/>
                <w:b w:val="0"/>
                <w:lang w:eastAsia="en-NZ"/>
              </w:rPr>
            </w:pPr>
            <w:r w:rsidRPr="00BE00C7">
              <w:rPr>
                <w:rFonts w:cs="Arial"/>
                <w:b w:val="0"/>
                <w:lang w:eastAsia="en-NZ"/>
              </w:rPr>
              <w:t>Clinical files reviewed evidenced timely and open communication with residents and their family members. Communication with family members is recorded in family/whānau records and progress notes. There is evidence of communication with the GP. Interviews with residents, including YPD, confirmed they are satisfied with the level and detail of communication.</w:t>
            </w:r>
          </w:p>
          <w:p w:rsidR="00EB7645" w:rsidRPr="00BE00C7" w:rsidP="00BE00C7">
            <w:pPr>
              <w:pStyle w:val="OutcomeDescription"/>
              <w:spacing w:before="120" w:after="120"/>
              <w:rPr>
                <w:rFonts w:cs="Arial"/>
                <w:b w:val="0"/>
                <w:lang w:eastAsia="en-NZ"/>
              </w:rPr>
            </w:pPr>
            <w:r w:rsidRPr="00BE00C7">
              <w:rPr>
                <w:rFonts w:cs="Arial"/>
                <w:b w:val="0"/>
                <w:lang w:eastAsia="en-NZ"/>
              </w:rPr>
              <w:t>A facility newsletter is provided monthly. Families and residents are informed of the range of services provided. Residents sign an admission agreement on entry to the service. Admission agreements provide information around what is paid for by the service and by the resident. Interviews with residents and families confirmed their satisfaction with the services provided at this facility.</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from the DHB when required. There were no residents at the facility needing interpreter services during the on-site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Rest Home and Village (Atawhai) has a documented mission statement, values and goals, which are displayed on the wall in the main entrance. On the days of audit the facility was in the process of having the entrance painted and therefore did not have this information displayed.  This information is also communicated to residents, staff and family through posters, information in booklets and in staff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the Oceania group with the executive management team providing support to the facility. Meetings between the facility and executive management occur monthly with the regional clinical and quality manager providing support during the audit. Monthly business status report provides the executive management with progress reports against key quality indicators. </w:t>
            </w:r>
          </w:p>
          <w:p w:rsidR="00EB7645" w:rsidRPr="00BE00C7" w:rsidP="00BE00C7">
            <w:pPr>
              <w:pStyle w:val="OutcomeDescription"/>
              <w:spacing w:before="120" w:after="120"/>
              <w:rPr>
                <w:rFonts w:cs="Arial"/>
                <w:b w:val="0"/>
                <w:lang w:eastAsia="en-NZ"/>
              </w:rPr>
            </w:pPr>
            <w:r w:rsidRPr="00BE00C7">
              <w:rPr>
                <w:rFonts w:cs="Arial"/>
                <w:b w:val="0"/>
                <w:lang w:eastAsia="en-NZ"/>
              </w:rPr>
              <w:t>The draft business plan is specific to Atawhai with a mission/vision that is linked to the Oceania values.</w:t>
            </w:r>
          </w:p>
          <w:p w:rsidR="00EB7645" w:rsidRPr="00BE00C7" w:rsidP="00BE00C7">
            <w:pPr>
              <w:pStyle w:val="OutcomeDescription"/>
              <w:spacing w:before="120" w:after="120"/>
              <w:rPr>
                <w:rFonts w:cs="Arial"/>
                <w:b w:val="0"/>
                <w:lang w:eastAsia="en-NZ"/>
              </w:rPr>
            </w:pPr>
            <w:r w:rsidRPr="00BE00C7">
              <w:rPr>
                <w:rFonts w:cs="Arial"/>
                <w:b w:val="0"/>
                <w:lang w:eastAsia="en-NZ"/>
              </w:rPr>
              <w:t>Atawhai is managed by a BCM who is supported by a CM. The BCM is a qualified chef, has previously worked as the regional kitchen manager for Oceania and also managed the Atawhai kitchen. The BCM’s previous experience included having managed a business for over 20 years. The BCM has been in the position for 2.5 years.</w:t>
            </w:r>
          </w:p>
          <w:p w:rsidR="00EB7645" w:rsidRPr="00BE00C7" w:rsidP="00BE00C7">
            <w:pPr>
              <w:pStyle w:val="OutcomeDescription"/>
              <w:spacing w:before="120" w:after="120"/>
              <w:rPr>
                <w:rFonts w:cs="Arial"/>
                <w:b w:val="0"/>
                <w:lang w:eastAsia="en-NZ"/>
              </w:rPr>
            </w:pPr>
            <w:r w:rsidRPr="00BE00C7">
              <w:rPr>
                <w:rFonts w:cs="Arial"/>
                <w:b w:val="0"/>
                <w:lang w:eastAsia="en-NZ"/>
              </w:rPr>
              <w:t>The clinical care at the facility is overseen by the CM who is a RN and has been in this position for approximately 18 months. The CM previously worked in the service as a RN for more than 7 years. The management team is supported in their roles by the Oceania executive and regional teams and have completed induction and orientation appropriate to their respective roles.</w:t>
            </w:r>
          </w:p>
          <w:p w:rsidR="00EB7645" w:rsidRPr="00BE00C7" w:rsidP="00BE00C7">
            <w:pPr>
              <w:pStyle w:val="OutcomeDescription"/>
              <w:spacing w:before="120" w:after="120"/>
              <w:rPr>
                <w:rFonts w:cs="Arial"/>
                <w:b w:val="0"/>
                <w:lang w:eastAsia="en-NZ"/>
              </w:rPr>
            </w:pPr>
            <w:r w:rsidRPr="00BE00C7">
              <w:rPr>
                <w:rFonts w:cs="Arial"/>
                <w:b w:val="0"/>
                <w:lang w:eastAsia="en-NZ"/>
              </w:rPr>
              <w:t>Atawhai is certified to provide rest home, and hospital level care up to 83 beds, including the reconfigured laundry to a bedroom.  There were 81 beds occupied at the time of the audit. Occupancy included 38 residents requiring rest home level care and 43 requiring hospital level care. The service has contracts with the DHB for the provision of chronic health care; respite; day-care and engaged (acute respite care) services. There were three residents receiving care under the YPD contract. There were no residents receiving care under the chronic health care; acute rehabilitation or day-care contracts. There was one resident receiving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Within the care facility there are 19 care suites that are occupation right agreements (ORA). The ORAs are included in the total occupancy numbers with 13 residents receiving rest home care and five residents receiving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appropriate systems in place to ensure the continuity in day-to-day operations should the BCM or the CM be absent. The CM, with support from the regional clinical and quality manager, stands in when the BCM is absent. The service has a contractor, who previously worked for Oceania in the role of CM, who stands in for the CM when away. </w:t>
            </w:r>
          </w:p>
          <w:p w:rsidR="00EB7645" w:rsidRPr="00BE00C7" w:rsidP="00BE00C7">
            <w:pPr>
              <w:pStyle w:val="OutcomeDescription"/>
              <w:spacing w:before="120" w:after="120"/>
              <w:rPr>
                <w:rFonts w:cs="Arial"/>
                <w:b w:val="0"/>
                <w:lang w:eastAsia="en-NZ"/>
              </w:rPr>
            </w:pPr>
            <w:r w:rsidRPr="00BE00C7">
              <w:rPr>
                <w:rFonts w:cs="Arial"/>
                <w:b w:val="0"/>
                <w:lang w:eastAsia="en-NZ"/>
              </w:rPr>
              <w:t>The CM is on call after hours if required. Oceania support office provides additional assistance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Atawhai uses the Oceania quality and risk management framework. Policies and procedures guide service delivery. Policies are subject to annual and bi-annual reviews. Policies are linked to the Health and Disability Services Standards, current and applicable legislation and evidenced based best practice guidelines. Policies are available to staff in hardcopy. New and revised policies are presented to staff to read and staff sign to confirm they have read and understood the policy. Staff stated they read new or revised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of: complaints; incidents and accidents; surveillance of infections; pressure injury and soft tissue/wound reviews; and implementation of an internal audit programme. Review of the quality improvement data provided evidence the data is being collected, collated, evaluated, and analysed to identify trends. The data is reported to staff and to the national support office. Staff interviewed reported they are kept informed of quality improvements. Internal audit schedules and completed audits were reviewed and evidenced corrective action plans were documented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Monthly meetings include: staff meetings; quality meetings; health and safety; RN and resident meetings. Bi-monthly meetings include; infection control and restraint meetings. Meeting agendas and meeting minutes are in template format. Meeting minutes identify areas for improvement and implement changes, however, the corrective action process is not consistently documented identifying the required changes; the persons responsible for the implementation of the corrective actions and timeframes for implementation. Complaints management processes are completed and reflected in the complaints register and verbally discussed with complainants, however, the corrective actions are not consistently documented. Although changes are implemented the corrective action process could not be verified for all complaints. Incident and accidents are recorded with detail on what occurred, the interventions at the time of the issue; with corrective actions identified, however, where neurological observations were indicated, the neurological observations were not continued as required in alignment with specified timeframes (refer to 1.2.4.3).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Risks are identified, and there is a hazard register that identifies health and safety risks as well as risks associated with human resource management, legislative compliance, contractual risks and clinical risk. The health and safety manual documents health and safety management systems including: a health and safety plan; employee participation; audits; accident reporting; injury management; hazard management; contractor agreements; and an emergency plan. </w:t>
            </w:r>
          </w:p>
          <w:p w:rsidR="00EB7645" w:rsidRPr="00BE00C7" w:rsidP="00BE00C7">
            <w:pPr>
              <w:pStyle w:val="OutcomeDescription"/>
              <w:spacing w:before="120" w:after="120"/>
              <w:rPr>
                <w:rFonts w:cs="Arial"/>
                <w:b w:val="0"/>
                <w:lang w:eastAsia="en-NZ"/>
              </w:rPr>
            </w:pPr>
            <w:r w:rsidRPr="00BE00C7">
              <w:rPr>
                <w:rFonts w:cs="Arial"/>
                <w:b w:val="0"/>
                <w:lang w:eastAsia="en-NZ"/>
              </w:rPr>
              <w:t>Resident/family satisfaction surveys are completed six monthly and results confirmed residents’ satisfaction with the levels of care they receive. Residents, including YPD, confirmed their participation in decision making, and having access to technology and the equipment they may need.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is required to report and notify statutory authorities, including unexpected deaths, police involvement, sentinel events, infectious disease outbreaks and changes in key management roles. HealthCERT has been informed of the appointment of the new CM. The sentinel report for reporting a pressure injury; stage three, was evidenced. There were also two complaints reported to the Health and Disability Commissioner which were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recorded on an accident/incident form. Staff interviews and review of documentation evidenced that staff document adverse, unplanned or untoward events on accident/incident forms which are signed off by the BCM. Accident/incident reports reviewed had corresponding corrective action plans in place. However, incident/accident reports reviewed for unwitnessed falls evidenced neurological observations were not always documented as required. There is evidence of open disclosure for recorded events. Staff inform families after adverse events, as confirmed in clinical records and during family and 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Information is regularly shared at monthly meetings with accidents/incidents graphed, trends analysed and benchmarking of data occurring with other Oceania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in relation to human resource management available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skills and knowledge required for each position is documented in job descriptions which outline accountability, responsibilities and lines of communication. Review of staff files evidenced: employment agreements; reference checks; criminal vetting; drug testing; and completed orientation and competencies. Current copies of annual practising certificates were sighted for staff and contractors that require them to practise. 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and new staff are required to demonstrate competency on a number of tasks, including but not limited to personal care and emergency and security systems. Health care assistants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annual training and education programme which includes mandatory education and training documented. Staff complete in-service training around a variety of clinical topics. Individual staff attendance records and attendance records for each education session were reviewed and evidenced that ongoing education is provided during GEM study days. Education and training hours are at least eight hours a year for each staff member. The RNs’ training records reviewed evidenced eight hours or more of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of fourteen RNs have completed interRAI assessment training and competencies. Annual competencies are completed by care staff, for example: hoist; oxygen use; hand washing; wound management; medication management; moving and handling; and restraint. </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service providers safely meets the needs of residents, including those with ORAs.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workforce planning. Staffing levels are reviewed for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Rosters showed that staffing levels meet resident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There are 76 staff, including the management team, clinical staff, leisure/activity staff, and housekeeping staff. There is a RN on each shift. Care staff interviewed reported adequate staff is available and that they can get through their work. Residents and families confirmed staffing is adequate to meet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who are receiving care in the ORA suites have their needs met within the environment in which they live, with 24-hour care and sufficient staffing and availability of RNs to meet their needs in accordance with the aged related residential care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privacy and confidentiality of residents’ records. The service retains relevant and appropriate information to identify residents and track residents’ records, including information collected on admission with the involvement of the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electronic record management system. The clinical records are integrated, including information such as medical notes, assessment information and reports from other health professionals which are either directly entered by the user or are scanned in to the system. Resident records are in hard copy and medicines records are mainly in electronic format. In interviews, staff described the procedures for maintaining confidentiality of residents’ records. All records are accessible by authorised personnel only.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and support information can be accessed in a timely manner. Documents containing sensitive resident information are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securely stored and easily retrievable.</w:t>
            </w:r>
          </w:p>
          <w:p w:rsidR="00EB7645" w:rsidRPr="00BE00C7" w:rsidP="00BE00C7">
            <w:pPr>
              <w:pStyle w:val="OutcomeDescription"/>
              <w:spacing w:before="120" w:after="120"/>
              <w:rPr>
                <w:rFonts w:cs="Arial"/>
                <w:b w:val="0"/>
                <w:lang w:eastAsia="en-NZ"/>
              </w:rPr>
            </w:pPr>
            <w:r w:rsidRPr="00BE00C7">
              <w:rPr>
                <w:rFonts w:cs="Arial"/>
                <w:b w:val="0"/>
                <w:lang w:eastAsia="en-NZ"/>
              </w:rPr>
              <w:t>Residents’ progress notes are completed on every shift, detailing resident response to service provision and progress towards identified goals. Entries made by the service providers in the progress notes identify the name and designation of the person making the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Service (NASC) assessments are completed for entry to the service. The service communicates with needs assessors and other appropriate agencies prior to the resident’s admission regarding the resident’s level of care requirements. The information pack provided to all residents and their families prior to admission. Review of residents’ files confirmed entry to service processes ensure compliance with entry criteria. Residents and family members interviewed stated that they had received the information pack and had received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guidelines for discharge, transfer documentation and follow-up. A record is maintained and a copy is kept on the resident’s file. This was verified in resident files reviewed where applicable. All relevant information is documented and communicated to the receiving health provider. A transfer form accompanies residents to receiving facilities. Staff interviewed stated that follow-up occurs to check that the resident is settled.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processes that describe medication management that align with current legislation and accepted guidelines.  Medications are checked against the resident’s medication profile on arrival from the pharmacy by a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medication areas evidenced an appropriate and secure medicine dispensing system, free from heat, moisture and light, with medicines stored in original dispensed packs. The drug registers are maintained and evidenced weekly checks and six-monthly physical stocktakes. There is a six-monthly review of medicine usage, by a pharmacist and recommendations for appropriate stock levels and management are made in consultation with the CN and/or CM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 is in place to ensure medicines are prescribed correctly. Medicine reconciliation is completed on admission by the RN and GP. A computerised medication management system is used at the facility and meets the current legislative requirements and safe practice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round was observed at lunch time and evidenced practice was safe and met the requirements of the standard. All staff authorised to administer medicines have current competencies. Administration records are maintained, as are specimen signatures. Staff education in medicine management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fridges in each area where medications are kept, evidenced a weekly temperature check and temperatures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Residents’ who request to self-administer medicines are provided with secure storage for their medicines. Younger persons are supported to self-administer medicines where appropriate. An initial assessment to verify the resident’s safety and competency to administer medicines is completed by the GP. There were no residents self-administering their medication on the days of audit. There were no standing orders in use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manager/chef oversees food provision at Atawhai. All food is prepared onsite in a large commercial kitchen. There is a current food control plan. The kitchen and the equipment are well maintained. Food safety information and a kitchen manual are available in the kitchen. All kitchen staff had completed relevant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Food in the chiller was covered and dated. The kitchen was clean and all food was stored off the floor.  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four weekly seasonal menu approved by a dietitian at organisational level. Diets are modified as required. At interview, the kitchen manager/chef reported the RN completes each resident’s nutritional profile on admission with the resident and family. The service encourages residents to express their likes and dislikes. The kitchen manager/chef interviewed stated they visit each new resident to confirm preferences and are kept informed of any changes. Special diets are catered for and documented in the kitchen. Meals are plated in the kitchen and delivered to the main dining room. A tray service is also provided. Food temperatures are monitored. Special equipment, to meet residents’ nutritional needs, is readily available. Residents requiring extra support to eat and drink are assisted, this was observed during lunch. </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interviewed spoke highly about meals provided and they all stated that staff ask them about their food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where access is declined, should this occur. When residents are declined access to the service, residents and their family, the referring agency and the GP are informed of the decline to entry. The residents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 and the initial care plan are completed within 24 hours of resident’s admission. The residents have their needs identified through a variety of information sources that include but are not limited to: the NASC interRAI home care assessments; GPs; specialists; other service providers involved with the resident; the resident and family. The residents' files evidenced residents' completed discharge/transfer information from the DHB,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assessments inform PCCPs. Policies and protocols are in place to ensure continuity of service delivery. Assessment tools are reviewed at least six monthly including, but not limited to: dietary; continence and pain. Residents interviewed confirm assessments are conducted according to their needs and in a private manner. </w:t>
            </w:r>
          </w:p>
          <w:p w:rsidR="00EB7645" w:rsidRPr="00BE00C7" w:rsidP="00BE00C7">
            <w:pPr>
              <w:pStyle w:val="OutcomeDescription"/>
              <w:spacing w:before="120" w:after="120"/>
              <w:rPr>
                <w:rFonts w:cs="Arial"/>
                <w:b w:val="0"/>
                <w:lang w:eastAsia="en-NZ"/>
              </w:rPr>
            </w:pPr>
            <w:r w:rsidRPr="00BE00C7">
              <w:rPr>
                <w:rFonts w:cs="Arial"/>
                <w:b w:val="0"/>
                <w:lang w:eastAsia="en-NZ"/>
              </w:rPr>
              <w:t>Review of environment and interviews with staff confirmed resources and equipment available meet the needs of residents. Interviews with residents and family confirmed their involvement in the assessments, care planning, review, treatment and evaluation of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develop PCCPs with the resident and family/whānau involvement included where appropriate. All files sampled had an individualised PCCP that covered all areas of identified needs. Short-term care plans are developed for the management of acute problems, when required, and signed off by the RN when problems are resolved. Review of wound care documentation evidenced all wounds (including skin tears) are recorded on short-term care plans. Interview with residents and staff; review of nursing progress notes, specialist and GP progress notes; and monitoring records confirmed continuity of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they have input into their care planning and review and that the care provided meets all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documentation, observations and interviews verified the provision of care to residents was consistent with the residents’ needs and their desired outcomes. The residents' care plans evidenced detailed interventions based on assessed needs, and desired outcomes or goals of the residents. Family/whānau communication is recorded. Resident observations are not always documented within the required timeframes (refer to 1.2.4.3). There is evidence in the resident records of appropriate links developed and maintained with other services. Review of resident’s records confirmed timely referrals to GPs and other health professionals. In interviews, staff confirmed they are familiar with the current interventions of the residents they were allocated.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appropriate resources and equipment, as confirmed at staff interviews and through visual observation. The equipment available complies with best practice guidelines and meets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and family confirmed current care and treatments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DT and review of residents’ files confirmed an individual activities plan is developed for each resident. All recreation/activities assessments and reviews are completed in a timely manner. Residents have an activities assessment completed over the first few weeks after admission, obtaining a complete history of past and present interests, career and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person specific activities include, but are not limited to: involvement with the local community; accompanying and assisting staff with projects.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planned, age appropriate, meaningful to residents and reflect ordinary patterns of life. There are visits from community groups. Some residents attend activities of interest in the community and the facility provides weekly van outings. Residents who prefer to stay in their room can have one-on-one visits including, for example, reading, hand massage and music. There is a theme allocated monthly and activities are planned around the theme.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activity needs are evaluated regularly and as part of the formal six-monthly multidisciplinary care plan review. The DT interviewed stated that they participate in the six monthly multidisciplinary meetings. The residents’ attendances and participation in activities are monitored and activities monthly progress reports are entered in the residents’ clinical files.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are discussed at the residents’ meetings and indicate residents’ input is sought and responded to. Residents interviewed confirmed they are satisfied with the programme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three-monthly medical reviews by the GP. There was documented evidence that RN evaluations were current and completed for all care plans sampled. Resident care is evaluated on each shift and reported in the residents’ progress notes. If any change is noted it is reported to the RN, CN and/or CM. </w:t>
            </w:r>
          </w:p>
          <w:p w:rsidR="00EB7645" w:rsidRPr="00BE00C7" w:rsidP="00BE00C7">
            <w:pPr>
              <w:pStyle w:val="OutcomeDescription"/>
              <w:spacing w:before="120" w:after="120"/>
              <w:rPr>
                <w:rFonts w:cs="Arial"/>
                <w:b w:val="0"/>
                <w:lang w:eastAsia="en-NZ"/>
              </w:rPr>
            </w:pPr>
            <w:r w:rsidRPr="00BE00C7">
              <w:rPr>
                <w:rFonts w:cs="Arial"/>
                <w:b w:val="0"/>
                <w:lang w:eastAsia="en-NZ"/>
              </w:rPr>
              <w:t>A short-term care plan is initiated for short-term concerns, such as infections and wound care. There is evidence short-term care plans are signed off when completed or added to the PCCP if the problem is ongoing. 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If the need for other non-urgent services are indicated or requested, the GP, RN, CN or CM sends a referral to seek specialist service provider assistance from the DHB. Referral forms and documentation are maintained on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Referrals are followed up on a regular basis by CN, CM or the GP. The resident and the family are kept informed of the referral process, as verified by documentation and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provide guidelines for staff in the management of waste and hazardous substances. These policies and procedures specify labelling requirements in line with legislation, including the requirements for labels to be clear, accessible to read and free from damage.</w:t>
            </w:r>
          </w:p>
          <w:p w:rsidR="00EB7645" w:rsidRPr="00BE00C7" w:rsidP="00BE00C7">
            <w:pPr>
              <w:pStyle w:val="OutcomeDescription"/>
              <w:spacing w:before="120" w:after="120"/>
              <w:rPr>
                <w:rFonts w:cs="Arial"/>
                <w:b w:val="0"/>
                <w:lang w:eastAsia="en-NZ"/>
              </w:rPr>
            </w:pPr>
            <w:r w:rsidRPr="00BE00C7">
              <w:rPr>
                <w:rFonts w:cs="Arial"/>
                <w:b w:val="0"/>
                <w:lang w:eastAsia="en-NZ"/>
              </w:rPr>
              <w:t>The hazard register is current. Material safety data sheets are available and accessible for staff. Staff receive training and education in safe and appropriate handling of waste and hazardous substances. Interviews with staff and observation confirmed there is personal protective equipment available and used in high 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building warrant of fitness displayed. The entrance to the facility was being re-painted at the time of audit. There has been a reconfiguration of the conversion of converting a laundry area into a dual purpose room since the last audit. Interview with the resident occupying this dual purpose room and observation confirmed this room is fit for purpose.</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mobility access throughout the facility, meeting requirements of residents including YPD. There are quiet areas throughout the facility for residents and their visitors to meet and there are areas that provide privacy when required. There is access to internal courtyards and external garden areas with outdoor furniture and shade.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area maintenance supervisor and full time facility maintenance supervisor confirmed there is a planned and reactive maintenance schedule in place. The medical equipment had been checked and calibrated for safe use. The service has an annual test and tag programme and this is up to date, with checking and calibrating of clinical equipment annually. The maintenance person confirmed the hoists are checked monthly. Interviews with staff and observation of the facility confirmed there is adequate equipment. The YPD resident interviewed confirmed having equipment that met their needs.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testing evidenced temperatures were within safe levels. Interviews with the maintenance supervisor confirmed that if the hot water temperatures exceed the recommended temperatures, corrective action is taken to address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Toilets are located close to the communal areas. Separate toilets are provided for visitors and the staff members have their own bathroom/toilet facility. All the toilets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bathroom facilities are of an appropriate design to meet the needs of the residents. Residents’ toilets and bathing areas have handrails and other equipment/accessories to enhance and promote residence independence. </w:t>
            </w:r>
          </w:p>
          <w:p w:rsidR="00EB7645" w:rsidRPr="00BE00C7" w:rsidP="00BE00C7">
            <w:pPr>
              <w:pStyle w:val="OutcomeDescription"/>
              <w:spacing w:before="120" w:after="120"/>
              <w:rPr>
                <w:rFonts w:cs="Arial"/>
                <w:b w:val="0"/>
                <w:lang w:eastAsia="en-NZ"/>
              </w:rPr>
            </w:pPr>
            <w:r w:rsidRPr="00BE00C7">
              <w:rPr>
                <w:rFonts w:cs="Arial"/>
                <w:b w:val="0"/>
                <w:lang w:eastAsia="en-NZ"/>
              </w:rPr>
              <w:t>The fixtures, fittings, floors and wall surfaces are constructed from materials that can be easily cleaned. Residents and family members reported that there are sufficient toilets and showers. Auditors observed residents being supported to access communal toilets and showers in ways that were respectful and dignified.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and suites facilitate single accommodation only. There are 73 dual purpose care suites and 10 rest home level care suites.  There are 37 full ensuite bathrooms. There is adequate space for resident, staff and mobility equipment in the room at any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individualised with their own furnishings, photos and other personal possessions. Residents and families are encouraged to make the room their 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Lounge areas and dining areas are large enough to accommodate all residents. The service has three lounge areas that can be used for activities, and one large dining room facilitating dining space for all residents. All areas are easily accessed by residents and staff. Residents, including YPD, can access areas for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café overseen by the food services manager is located adjacent to the dining room, with tables and chairs for residents to have coffee. Furniture is appropriate to the setting and arranged in a manner which enables residents to mobilise freely.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service is completed off-site at a central laundry service provided by Oceania for its facilities in the region. There are processes in place for daily collection, transportation and delivery of linen. Residents’ laundry is sorted and delivered to their rooms by a staff member employed to include this duty, which facilitate staff familiarity of residents clothing and minimising of lost property.</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services is audited as part of the internal audit programme. There are cleaners on site during the day, seven days a week. There are safe and secure storage areas for chemicals and cleaning products. The chemicals are administered through a closed system which is managed by a contracted chemical company. The cleaners have a trolley to put chemicals in and the cleaners are aware that the trolley must be with them at all times. The cleaner has specific guidelines, in the form of a flip-chart, to ensure appropriate cleaning processes. Products are used with training around use of products provided throughout the year. The cleaner interviewed confirmed that they had training at least annually.</w:t>
            </w:r>
          </w:p>
          <w:p w:rsidR="00EB7645" w:rsidRPr="00BE00C7" w:rsidP="00BE00C7">
            <w:pPr>
              <w:pStyle w:val="OutcomeDescription"/>
              <w:spacing w:before="120" w:after="120"/>
              <w:rPr>
                <w:rFonts w:cs="Arial"/>
                <w:b w:val="0"/>
                <w:lang w:eastAsia="en-NZ"/>
              </w:rPr>
            </w:pPr>
            <w:r w:rsidRPr="00BE00C7">
              <w:rPr>
                <w:rFonts w:cs="Arial"/>
                <w:b w:val="0"/>
                <w:lang w:eastAsia="en-NZ"/>
              </w:rPr>
              <w:t>Sluice rooms are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were satisfied with the cleaning and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for essential, emergency and security services.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HCA, the leisure/activities coordinator and the people who drive the van with residents in it, are required to complete first aid training. There is at least one designated staff member with first aid training on each shift. Emergency and security management education is provided at orientation and at the in-service programme. Staff records provided evidence of current training relating to fire, emergency and security.</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in place for security to ensure all entrances are locked after dark. Staff complete security checks at set intervals. Staff can identify visitors after hours when the security system is activated through the computer screen in the nurses’ stations. Families and residents, including YPD, know the process of alerting staff when in need of access to the facility after hours. There are documented visitors' policy and guidelines available to ensure resident safety and well-being is not compromised by visitors to the service. Visitors and contractors are required to sign in and out of visitors’ registers, as observed on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a fire evacuation scheme which has been approved. The services’ emergency plan considers the needs of YPD in an emergency. Information in relation to emergency and security situations is readily available/displayed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Emergency equipment is accessible, current and stored appropriately with evidence of emergency lighting, torches, gas and barbeque for cooking, extra food supplies, emergency water and blankets. There is motion activated lighting around the facility. Interview with the maintenance person confirmed there is a generator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call bell system in place, which is being upgraded to an escalation system; where call bells not being answered are escalated to the CM; the BCM; regional and national management. All residents have access to a call bell. Call bells are checked monthly by the maintenance person. Residents confirmed staff respond to call bells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heating. Policies and procedures are in place to ensure the service is responsive to resident feedback in relation to heating and ventilation. Interviews with the area maintenance supervisor and facility maintenance supervisor confirmed environmental temperatures are monitored quarterly.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confirmed that rooms are maintained at an appropriate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the infection control nurse (ICN) with support from the CM, BCM, the regional clinical quality manager, and the Oceania infection control committee and infection control team. A documented job description for the ICN,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Oceania has an established infection control programme. The infection control programme is reviewed annually. The infection control programme, including its content and detail, is appropriate for the size, complexity and degree of risk associated with the service. It is linked into the incident reporting system. Internal audits conducted include hand hygiene and infection control practices.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an environment that minimises the risk of infection to residents, staff and visitors through the implementation of the infection prevention and control programme. Hand sanitizers and gels are available for staff, residents and visitors to use. Infection control meeting minutes are available for staff. Staff interviewed demonstrated knowledge of the infection prevention and control programme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prevention and control programme. Infection control is a standard agenda item at the facility’s meetings. The ICN has access to external infection control specialist advice, if required. The ICN is aware of the need to analyse data and the reasons behind this. </w:t>
            </w:r>
          </w:p>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residents’ infections through staff handovers, short-term care plans and residents’ progress notes. The ICN has access to all relevant infection control resident data to undertake surveillance, internal audits and investigations. Observations during the on-site audit confirmed implementation of infection prevention and control procedures such as hand washing and the use of anti-bacterial hand gels.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has documented infection prevention and control policies and procedures in place that reflect current best practice. The infection control manual includes a range of policies, standards and guidelines and includes defining roles, responsibilities and oversight, and training and education of staff. The infection control policies link to other documentation and uses references where appropriate. Infection control policies are current and have been reviewed as part of the policy review process by Oceania support office.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in compliance with the infection control policies and procedures. Staff demonstrated knowledge on the requirements of standard precautions and the location of infection control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is responsible for the training of staff in the facility. Infection control education for staff starts at orientation and induction of new staff and ongoing training is provided through the organisation’s annual education and training programme or at an ad-hoc basis when required. The ICN completes training in infection prevention and control through updates at the DHB and e-learning. </w:t>
            </w:r>
          </w:p>
          <w:p w:rsidR="00EB7645" w:rsidRPr="00BE00C7" w:rsidP="00BE00C7">
            <w:pPr>
              <w:pStyle w:val="OutcomeDescription"/>
              <w:spacing w:before="120" w:after="120"/>
              <w:rPr>
                <w:rFonts w:cs="Arial"/>
                <w:b w:val="0"/>
                <w:lang w:eastAsia="en-NZ"/>
              </w:rPr>
            </w:pPr>
            <w:r w:rsidRPr="00BE00C7">
              <w:rPr>
                <w:rFonts w:cs="Arial"/>
                <w:b w:val="0"/>
                <w:lang w:eastAsia="en-NZ"/>
              </w:rPr>
              <w:t>Interview confirmed information is provided to residents and visitors that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Definitions of surveillance and types of infections are clearly defined and documented to guide staff. The surveillance is appropriate for the size and complexity of services provided. Infection data is collected and reviewed monthly. The data is collated and analysed to identify any significant trends or common possible causative factors. The service submits data monthly to Oceania support office where benchmarking is completed. This data is reported to the quality, RN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alerts were documented on the individual residents’ records reviewed. All staff are required to take responsibility for surveillance activities. Interviews with staff reported they are made aware of any infections of individual residents by way of feedback from the RNs, verbal handovers and progress notes. This was evidenced attending handover and review of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ICN and review of documentation evidenced there was one outbreak since the previous audit. This was reported to the authorities in a timely manner. The GP, CM and ICN interviewed stated they accessed specialists at the DHB at the time of the outbreak. The outbreak management resulted in with minimal spread.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restraint minimisation and safe practice handbook and policies comply with the standard and relevant legislation. There were two restraints (bedrails/chair brief) and twelve enablers in use at time of audit. The required documentation relating to restraint use was recorded. </w:t>
            </w:r>
          </w:p>
          <w:p w:rsidR="00EB7645" w:rsidRPr="00BE00C7" w:rsidP="00BE00C7">
            <w:pPr>
              <w:pStyle w:val="OutcomeDescription"/>
              <w:spacing w:before="120" w:after="120"/>
              <w:rPr>
                <w:rFonts w:cs="Arial"/>
                <w:b w:val="0"/>
                <w:lang w:eastAsia="en-NZ"/>
              </w:rPr>
            </w:pPr>
            <w:r w:rsidRPr="00BE00C7">
              <w:rPr>
                <w:rFonts w:cs="Arial"/>
                <w:b w:val="0"/>
                <w:lang w:eastAsia="en-NZ"/>
              </w:rPr>
              <w:t>Staff and management interviews confirmed the approval process for enabler use is activated when a resident voluntarily requests an enabler to assist them to maintain independence and/or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to guide staff in the management of restraints. Education records sighted evidenced staff received education on restraint minimisation and safe practice. The CM is the restraint coordinator and is responsible for restraint processes at the facility. Interviews confirmed that the restraint approval process forms part of the medical review. For the restraint in use at the time of audit, the restraint approval process had been followed and a current consent was in place for the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residents’ records reviewed for restraint use included consent and assessment which meet the criteria as outlined in this standard. Culturally safe practice was maintained throughout restraint use, as evidenced in care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the PCCP confirmed alternatives to restraint use is considered prior to commencing restraint. The restraint register reviewed was up to date. The register records the residents’ name, the type of restraint being used, when it was initiated and opportunity to record the date of when it is discontinued. Consent for restraint in use at the time of audit was in place and restraint risks recorded. Restraint monitoring is maintained. Staff are aware that advocacy services and support are available, the contact detail is documented, and the services can be accessed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evaluations of any restraint are to be completed at three-monthly intervals. The restraint records reviewed for restraints in use at the time of audit had three-monthly restraint evaluation completed. Consent forms for restraint included timeframes for daily monitoring.</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coordinator/CM and RNs maintain communication with families regarding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reports on restraint management at monthly meetings. The three-monthly restraint review includes effectiveness of the restraint, compliance with policy and procedures, adverse events related to restraint use, and the possibilities of discontinuing restraint.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that monitoring of restraints is taking place according to the frequency as recorded in the consent record.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27"/>
        <w:gridCol w:w="1280"/>
        <w:gridCol w:w="5858"/>
        <w:gridCol w:w="2262"/>
        <w:gridCol w:w="26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 schedules and completed audits were reviewed and evidence corrective action plans were documented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are recorded on templates to ensure consistency of topics covered. Although meeting minutes identify and record opportunities for improvements and other data show evidence that changes are implemented, there is no consistently documented records of the management of required changes; the persons responsible for the implementation of the corrective actions and timeframes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Complaints management processes are completed and reflected in the complaints register and verbally discussed with complainants. Interviews with staff, residents and family, as well as meeting minutes and review of the complaints register confirmed implementation of changes. Complainants are verbally informed of the implementation of changes and the outcomes of their complaint, however, this information is not consistently documented. Corrective and the management processes of required changes; the persons responsible for the implementation of the corrective actions and timeframes for implementation are not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Meeting minutes identifying requirements for improvement do not consistently include recorded evidence of the corrective action required; the person responsible for implementing the corrective action and the required timeframes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ii) Complaints management processes do not consistently include recorded evidence of the corrective action required; the person responsible for implementing the corrective action and the required timeframes for implementation.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meeting minutes identifying requirements for improvements show documented evidence that corrective actions are implemented; including the corrective action required; the person responsible for implementing the corrective action and the required timeframes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ii) Ensure all complaints document evidence that corrective actions are implemented including the corrective action required; the person responsible for implementing the corrective action and the required timeframes for implementation.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Incident/accident records are completed for incidents/accidents which occur. Review of incident/accident records confirmed there is timely review by the RN and corrective actions are implemented. However, three of ten incident/accident records reviewed for unwitnessed falls evidenced neurological observations are not documented as per the required timeframes and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Incident/accident records for residents who had unwitnessed falls, did not consistently evidence neurological observations occurred over 24 hours,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incident/accident records for residents who experience unwitnessed falls consistently record neurological observations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Atawhai Rest Home and Village</w:t>
    </w:r>
    <w:bookmarkEnd w:id="58"/>
    <w:r>
      <w:rPr>
        <w:rFonts w:cs="Arial"/>
        <w:sz w:val="16"/>
        <w:szCs w:val="20"/>
      </w:rPr>
      <w:tab/>
      <w:t xml:space="preserve">Date of Audit: </w:t>
    </w:r>
    <w:bookmarkStart w:id="59" w:name="AuditStartDate1"/>
    <w:r>
      <w:rPr>
        <w:rFonts w:cs="Arial"/>
        <w:sz w:val="16"/>
        <w:szCs w:val="20"/>
      </w:rPr>
      <w:t>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