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Henrikwest Management Limited - Catherine Lodge Retirement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Henrikwest Management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Catherine Lodge Retirement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March 2019</w:t>
      </w:r>
      <w:bookmarkEnd w:id="7"/>
      <w:r w:rsidRPr="009418D4">
        <w:rPr>
          <w:rFonts w:cs="Arial"/>
        </w:rPr>
        <w:tab/>
        <w:t xml:space="preserve">End date: </w:t>
      </w:r>
      <w:bookmarkStart w:id="8" w:name="AuditEndDate"/>
      <w:r w:rsidR="00A4268A">
        <w:rPr>
          <w:rFonts w:cs="Arial"/>
        </w:rPr>
        <w:t>13 March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Catherine Lodge Retirement Home provides rest home level care for up to 35 residents. The service is privately owned and is one of three facilities owned and operated by Henrikwest Management Limited. All services are overseen by the general manager, with day to day service operations managed by the facility manager who is an enrolled nurse with a current practising certificate. The regional manager oversees non-clinical aspects of the service across two sites but is based at Catherine Lodge. The management team is supported by a registered nurse. Residents and families spoke positively about the care provided.</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and one owner/director. The general practitioner was not available for interview at the time of audit. </w:t>
      </w:r>
    </w:p>
    <w:p w:rsidRPr="00A4268A">
      <w:pPr>
        <w:spacing w:before="240" w:line="276" w:lineRule="auto"/>
        <w:rPr>
          <w:rFonts w:eastAsia="Calibri"/>
        </w:rPr>
      </w:pPr>
      <w:r w:rsidRPr="00A4268A">
        <w:rPr>
          <w:rFonts w:eastAsia="Calibri"/>
        </w:rPr>
        <w:t xml:space="preserve">This audit identifed one area related to service provider availability that requires improvement. There were no areas for improvement to be followed up from the previous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family reported that they are given sufficient information and feel informed. Information regarding the services is provided and resident satisfaction surveys are conducted. Records of family contact are maintained and there was evidence that family are notified as required.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owner/directors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receive appropriate services that meet their desired goals/outcomes. InterRAI assessments and care plans are developed as required with interventions sufficiently detailed. Timeframes for service delivery are met. </w:t>
      </w:r>
    </w:p>
    <w:p w:rsidRPr="00A4268A" w:rsidP="00621629">
      <w:pPr>
        <w:spacing w:before="240" w:line="276" w:lineRule="auto"/>
        <w:rPr>
          <w:rFonts w:eastAsia="Calibri"/>
        </w:rPr>
      </w:pPr>
      <w:r w:rsidRPr="00A4268A">
        <w:rPr>
          <w:rFonts w:eastAsia="Calibri"/>
        </w:rPr>
        <w:t>Planned activities are appropriate to the needs, age and culture of the residents.</w:t>
      </w:r>
    </w:p>
    <w:p w:rsidRPr="00A4268A" w:rsidP="00621629">
      <w:pPr>
        <w:spacing w:before="240" w:line="276" w:lineRule="auto"/>
        <w:rPr>
          <w:rFonts w:eastAsia="Calibri"/>
        </w:rPr>
      </w:pPr>
      <w:r w:rsidRPr="00A4268A">
        <w:rPr>
          <w:rFonts w:eastAsia="Calibri"/>
        </w:rPr>
        <w:t>A hardcopy medicine record management system is in place to ensure safe delivery of medications to the residents. All staff administering medications have completed a medication competency. There is protocol in place for the residents who self-administer medications.</w:t>
      </w:r>
    </w:p>
    <w:p w:rsidRPr="00A4268A" w:rsidP="00621629">
      <w:pPr>
        <w:spacing w:before="240" w:line="276" w:lineRule="auto"/>
        <w:rPr>
          <w:rFonts w:eastAsia="Calibri"/>
        </w:rPr>
      </w:pPr>
      <w:r w:rsidRPr="00A4268A">
        <w:rPr>
          <w:rFonts w:eastAsia="Calibri"/>
        </w:rPr>
        <w:t>Food services meet the food safety guidelines and are reviewed by a dietitian every two years. The service has a food control plan in place. The individual food, fluids and nutritional needs of the residents are met. Interventions are in place when weight changes are identified.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At the time of audit, the facility was restraint free. A comprehensive assessment, approval and monitoring process is described in policy and understood by management and staff. Policy states the use of enablers is voluntary for the safety of residents in response to individual requests.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control surveillance activities are appropriate to the size and scope of the service.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35 complaints and concerns have been received over the past year and that actions taken, through to an agreed resolution, are documented and completed within the timeframes.  Actions taken related to complaints and concerns identified that information is used to make improvements to the service where possible. The facility manager is responsible for complaints management and follow up.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Health and Disability Commission complaint (HDC) was opened in January 2017 and closed in June 2018 with no further action required. The HDC acknowledged that adequate information had been given. When responding to this complaint the service had documented evidence that an anonymised version of the complaint had been presented at a staff meeting related to the importance of wound care management, including accurate documentation of dressing procedures. A three-month audit of a sample of injury/wound management charts were provided to the district health board to show that wounds were being appropriately managed. Wound care management charts sighted on the day of audit were appropriately documented and good practice wound care management procedures were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said communication with staff was open and effective, which was confirmed by observing staff and resident interactions throughout the day. Staff are easily identifiable by their uniform and name badge. Residents said they were being reliably informed about any untoward event or changes to their care. Catherine Lodge Retirement Home has an open disclosure policy which clearly described the principles and practice of open disclosure. Education on open disclosure is provided at orientation and as part of the annual education programme. Staff interviewed confirmed their understanding of open disclosure. Communication with relatives is documented in residents’ records. The sample of incident forms reviewed contained evidence that families and/or other interested parties were informed about an event.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confirmed that an interpreter services policy is available and that translators or other forms of communication would be offered to residents who use English as a second language.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quality and business plans, which are reviewed annually, outline the purpose, values, scope, direction and goals of the organisation. The documents described annual and longer term objectives and the associated operational plans. A sample of monthly and annual reports to the owner/directors showed adequate information to monitor performance is reported including all quality data such as infection control, health and safety, quality reviews, audits, financial performance,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overall service is managed by a general manager who has been in the role for over six years. The day to day management of the service is undertaken by the facility manager who is an enrolled nurse with a current practising certificate. She has been in the role for over 19 years. The third member of the management team, the regional manager, oversees non clinical areas such as ordering of supplies. She has been in this role for over four years. The supply manager works across two facilities and is based at Catherine Lodge, the general manager covers all three facilities owned by the group. The management team is supported by a full time registered nurse. All members of the management team hold relevant qualifications. Responsibilities and accountabilities are defined in a job description and individual employment agreement.  The general manager and facility manager confirmed knowledge of the sector, regulatory and reporting requirements and maintain currency through ongoing education related to their roles. Education attendance records sighted covered both clinical and management topics and included attendance at Waitemata District Health Board (WDHB) seminars, age care related education and group sector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Auckland DHB for rest home level care related to mental health long term services, chronic health long term services, and age related care which includes respite care.  Thirty residents were receiving services under the Age Related Residential Care contract and one resident was receiving services under an individual Mental Health Residential Support- Long Term Services – Young Person with Disability Contract at the time of audit.  No residents receiving services under the Long Term Service – Chronic Health Contract at the time of audit.  On the day of audit, 33 beds were occupied being 31 rest home level care residents and two boarders who are not included in this audit as they only receive accommodation, meals and cleaning services.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management of incidents and complaints, audit activities, a regular resident and family satisfaction survey, monitoring of outcomes, clinical incidents including infections, wounds, pressure areas and falls.  All quality data and business planning processes are available to management staff on a shared electronic file which can be accessed at any time.</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monthly management and staff meetings. Issues such as infection control and concerns or complaints are also discussed at the two monthly resident meetings as appropriate. All meeting minutes are detailed and identify that outcomes of items raised are reported back at each meeting. An annual management report related to all quality data groups clearly identifies and benchmarks against previously collected data to indicate if the service has improved or declined in each of the reported areas and actions taken to maintain quality standards.</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their involvement in quality and risk management activities through audit activities and implementation and evaluation of corrective actions. Relevant corrective actions are developed and implemented to address any shortfalls. Resident and family satisfaction surveys are completed annually. The most recent survey conducted in June 2018 showed that all but three criteria of service delivery gained a satisfied or very satisfied result. The three issues identified as requiring improvement (knock on resident doors before entering, staff to use a more respectful telephone manner and more activity outings), have all been documented showing corrective actions taken and outcomes measured. For example, all issues were addressed at staff meetings and appropriate education was put in place such as consumer rights education. Residents were asked at their meetings if services had improved in these areas and family are asked if they have any concerns when they visit.  No negative comments were made by staff or family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the processes for the identification, monitoring, review and reporting of risks and development of mitigation strategies. A hazard analysis is documented monthly and includes all relevant incident and accident information. Management are familiar with the Health and Safety at Work Act (2015) and has implemented requirements. The service has a nominated health and safety champion.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these were fully completed, incidents were investigated, action plans developed and actions followed-up in a timely manner. Family are informed of all incidents and accidents related to their relatives. Adverse event data is collated, analysed and reported to all members of the management group, the owner/directors and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and facility manager described essential notification reporting requirements, including for pressure injuries.  They advised there have been no notifications of significant events made to the Ministry of Health, since the previous audit. There have been no police investigations, coroner’s inquests, issues-based audits and any other notifications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period with annual staff appraisals undertaken. All staff files reviewed showed that performance reviews and annual appraisals are up to 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 biannual basis, including mandatory training requirements. Ongoing education and training is undertaken both on-site and off-site. On-site presentation of training is undertaken by management, the registered nurse and guest speakers. This was confirmed during staff and management interviews and in staff training records sighted. Care staff have either completed or commenced a New Zealand Qualification Authority education programme to meet the requirements of the provider’s agreement with the DHB. There is one registered nurse who is trained and competent to undertake interRAI assessments. Records reviewed demonstrated completion of the required training and completion of annual competency requirements to undertake interRAI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Staffing levels meet the interRAI acuity level report findings.  An extra shift is shown on the roster for a staff member to work 8am to 10.30am when the workload increases. Staff confirmed this duty is filled whenever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Rosters identified that staff cover has been provided, with staff replaced in any unplanned absence.  All shifts are covered by staff who hold a current first aid certificate. Registered nursing cover is provided Monday to Friday for eight hours and on call.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is provided for 5.5 hours per day, seven days a week. Kitchen staff work from 7am to 1.30pm, seven days a week with kitchen hands covering the evening meal from 4pm to 6.30pm.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is undertaken by health care assistants and cleaning staff as part of their everyday duties.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is available at all times. The regional manager works Monday to Friday from 9am to 5pm and visits a sister site one day a week. The facility manager works eight-hour shifts, Monday to Friday and is on call.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clearly documented to guide staff and identifies all aspects of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was observed on the day of audit, using a manual system. The staff member/team leader observed administering medications demonstrated good knowledge and had a clear understanding of their role and responsibilities related to each stage of medicine management. All staff who administer medicines are competent to perform the function they manage. Competencies were sighted in the individual staff records reviewed. The registered nurse verified that annual competencies are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controlled drugs onsite at this rest home.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 is stored in a locked cupboard and the locked medication trolley is locked away when not in use. The records of temperature for the medicine fridge reviewed have readings documenting temperatures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GP’s signature and date were recorded on the commencement and discontinuation of medicines. The three-monthly GP review was recorded on the medicine charts.  </w:t>
            </w:r>
          </w:p>
          <w:p w:rsidR="00EB7645" w:rsidRPr="00BE00C7" w:rsidP="00BE00C7">
            <w:pPr>
              <w:pStyle w:val="OutcomeDescription"/>
              <w:spacing w:before="120" w:after="120"/>
              <w:rPr>
                <w:rFonts w:cs="Arial"/>
                <w:b w:val="0"/>
                <w:lang w:eastAsia="en-NZ"/>
              </w:rPr>
            </w:pPr>
            <w:r w:rsidRPr="00BE00C7">
              <w:rPr>
                <w:rFonts w:cs="Arial"/>
                <w:b w:val="0"/>
                <w:lang w:eastAsia="en-NZ"/>
              </w:rPr>
              <w:t>There were seven residents who were self-administering topical creams/eye drops/nasal sprays at the time of audit. Documentation is in place to ensure this is managed in a safe manner.</w:t>
            </w:r>
          </w:p>
          <w:p w:rsidR="00EB7645" w:rsidRPr="00BE00C7" w:rsidP="00BE00C7">
            <w:pPr>
              <w:pStyle w:val="OutcomeDescription"/>
              <w:spacing w:before="120" w:after="120"/>
              <w:rPr>
                <w:rFonts w:cs="Arial"/>
                <w:b w:val="0"/>
                <w:lang w:eastAsia="en-NZ"/>
              </w:rPr>
            </w:pPr>
            <w:r w:rsidRPr="00BE00C7">
              <w:rPr>
                <w:rFonts w:cs="Arial"/>
                <w:b w:val="0"/>
                <w:lang w:eastAsia="en-NZ"/>
              </w:rPr>
              <w:t>Medication errors are reported to the registered nurse and recorded on an incident form. The resident and/or the designated representative are advised. There is a process for comprehensive analysis of any medication errors, and compliance with this process is verified.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Standing orders are not used. Any pro re nata (PRN) (as required) medication administered requires authorisation on the resident’s medication chart. All PRN medication administered, have documentation to verify the effectiveness of the medicine.  PRN medication requests include indications for use. The registered nurse monitors PRN medication usage and reports this to the GP as needed. </w:t>
            </w:r>
          </w:p>
          <w:p w:rsidR="00EB7645" w:rsidRPr="00BE00C7" w:rsidP="00BE00C7">
            <w:pPr>
              <w:pStyle w:val="OutcomeDescription"/>
              <w:spacing w:before="120" w:after="120"/>
              <w:rPr>
                <w:rFonts w:cs="Arial"/>
                <w:b w:val="0"/>
                <w:lang w:eastAsia="en-NZ"/>
              </w:rPr>
            </w:pPr>
            <w:r w:rsidRPr="00BE00C7">
              <w:rPr>
                <w:rFonts w:cs="Arial"/>
                <w:b w:val="0"/>
                <w:lang w:eastAsia="en-NZ"/>
              </w:rPr>
              <w:t>The contracted pharmacist prepares the blister packs and audits the medication system six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fluid and nutritional requirements of the residents at Catherine Lodger Retirement Home are provided in line with recognised nutritional guidelines for older people as verified by the dietitian’s documented assessment of the planned menus within the last two years. A food control plan was sighted which is due to expire 10 January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dietary assessment is undertaken for each resident on admission to the facility by the registered nurse and a dietary profile developed. The personal food preferences of the residents, special diets and modified nutritional requirements are known to the chef and accommodated in the daily meal plan. Special equipment, to meet resident’s nutritional needs, was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storage, transportation, delivery and disposal complied with current legislation and guidelines. The chef is responsible for the purchasing of all food stuffs which are brought locally on a weekly basis or more often if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effectiveness of chemical use, cleaning, and food safety practices in the kitchen is monitored and records were sighted.  A cleaning schedule was sighted as was verification of compliance.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was verified by residents and family members interviewed.  Satisfaction surveys and residents’ meetings minutes also evidenced that the meals were enjoyed.  The chef interviewed has worked at the facility for two years and stated that sometimes meals are cooked individually to meet the individual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enough staff on duty in the dining room at meal times to ensure appropriate assistance is available to residents as needed. The large dining room is set up to accommodate the residents in this home. Most of the residents eat their meals in the dining room but can have them in their room if they request this. </w:t>
            </w:r>
          </w:p>
          <w:p w:rsidR="00EB7645" w:rsidRPr="00BE00C7" w:rsidP="00BE00C7">
            <w:pPr>
              <w:pStyle w:val="OutcomeDescription"/>
              <w:spacing w:before="120" w:after="120"/>
              <w:rPr>
                <w:rFonts w:cs="Arial"/>
                <w:b w:val="0"/>
                <w:lang w:eastAsia="en-NZ"/>
              </w:rPr>
            </w:pPr>
            <w:r w:rsidRPr="00BE00C7">
              <w:rPr>
                <w:rFonts w:cs="Arial"/>
                <w:b w:val="0"/>
                <w:lang w:eastAsia="en-NZ"/>
              </w:rPr>
              <w:t>The main meal at Catherine Lodge Retirement Home is served at lunchtime, with a lighter meal being served in the evening. Interviews verified this is in line with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was consistent with their needs and desired outcomes. Documentation was comprehensive and addressed all areas of care delivered.  Interventions were updated in line with residents’ changing needs. Potential side effects to new medications were documented with the alerts to be aware of.  New or changes in medications or interventions are monitored for effectiveness.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was unable to be interviewed. The registered nurse interviewed stated the staff are able to cope with residents presenting with challenging behaviours.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a family member expressed a high level of satisfaction with the care provided.</w:t>
            </w:r>
          </w:p>
          <w:p w:rsidR="00EB7645" w:rsidRPr="00BE00C7" w:rsidP="00BE00C7">
            <w:pPr>
              <w:pStyle w:val="OutcomeDescription"/>
              <w:spacing w:before="120" w:after="120"/>
              <w:rPr>
                <w:rFonts w:cs="Arial"/>
                <w:b w:val="0"/>
                <w:lang w:eastAsia="en-NZ"/>
              </w:rPr>
            </w:pPr>
            <w:r w:rsidRPr="00BE00C7">
              <w:rPr>
                <w:rFonts w:cs="Arial"/>
                <w:b w:val="0"/>
                <w:lang w:eastAsia="en-NZ"/>
              </w:rPr>
              <w:t>There were adequate supplies of resources and equipment available to meet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at Catherine Lodge Retirement Home is provided by the diversional therapist (DT) and an activities coordinator. The DT appointment was made in January this year and is a newly implemented position. The activities coordinator interviewed has been in the role for one year. The activities coordinator is a qualified DT who has completed the New Zealand Society of Diversional Therapy registration requirements which was verified in the training records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assessed on admission to ascertain their needs and appropriate activity and social requirements. Activities assessments are analysed to develop an activity programme that is meaningful to the residents. The planned monthly activities programme sighted matched the skills, likes, dislikes and interests evidenced in assessment data. Activities reflected residents’ goals, ordinary patterns of life and included normal community activities. Attendance is recorded and activities assessments and activities plans are signed off by the DT who oversees the programme. The activities coordinator and DT attend regional meetings and find this networking experience with other activities staff as being valuable. The residents enjoy the van rides in the community and/or to appointments if arranged at the DHB outpatient clinics.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Entertainment is provided on a regular basis as most of the residents enjoy music sessions. The location enables some residents to walk to the local shops with a staff member. Family/whānau and friends are welcome to visit anytime and attend activities if they wish. Group activities are developed according to the needs and preferences of the residents who choose to participate. Residents were observed enjoying the group activity of the day with morning and afternoon sessions being available. Other activities documented on the activities plan reviewed included quizzes, movies, bingo (with prizes) bowling and other activities. Activities provided were meaningful to the individual residents interviewed. One on one activities are also provided as required. The Catherine Lodge newsletter is produced monthly and highlights activities and up and coming events for both residents and family/whanau. </w:t>
            </w:r>
          </w:p>
          <w:p w:rsidR="00EB7645" w:rsidRPr="00BE00C7" w:rsidP="00BE00C7">
            <w:pPr>
              <w:pStyle w:val="OutcomeDescription"/>
              <w:spacing w:before="120" w:after="120"/>
              <w:rPr>
                <w:rFonts w:cs="Arial"/>
                <w:b w:val="0"/>
                <w:lang w:eastAsia="en-NZ"/>
              </w:rPr>
            </w:pPr>
            <w:r w:rsidRPr="00BE00C7">
              <w:rPr>
                <w:rFonts w:cs="Arial"/>
                <w:b w:val="0"/>
                <w:lang w:eastAsia="en-NZ"/>
              </w:rPr>
              <w:t>A residents’ meeting is held six monthly. Meeting minutes, and satisfaction surveys evidenced the activities programme is discussed and that management are responsive to requests. Interviews verified feedback is sought and residents are satisfied with the activities offered.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evaluations occur six monthly in conjunction with the six monthly interRAI reassessment or as the residents’ needs change. Where progress is different from that expected, the service responds by initiating changes to the plan of care. Examples of short term care plans being consistently reviewed and progress evaluated as clinically indicated were noted, for example, urinary infections, skin tears, wounds, weight monitoring and blood sugar levels if needed to be performed.  When necessary and for unsolved issues/problems, the long term care plan is updated. Residents and family members interviewed provided examples of their involvement with assessment of progress and any resulting changes. The family/whanau communication record is completed should the staff make contact with family/whanau.</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date 28 September 2019) is publicly displayed.  All paper work is maintained to show compliance requirements are regularly maintained.  There has been no change in the building footprint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line with the infection prevention and control policy and procedures, monthly surveillance is occurring. Data is collated each month and analysed by the registered nurse to identify any significant trends or possible causative factors. Incidents of infections are presented at the quality and staff meeting held every month and any necessary corrective actions are discussed, as evidenced by meeting records, IC records and staff interviews. Any immediate action required is presented to staff at hand over. Incidents of infections are graphed and on display in the staff room. A comparison of previous infection rates is used to analyse the effectiveness of the programme and evidences a marked reduction in infections and antibiotic use. The surveillance programme is appropriate for the size and nature of this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of infection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(facility manager) provides support, education and oversight for safe enabler and restraint management. She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restraints or enablers were in use. Policy states that enablers will be the least restrictive and used voluntarily at the resident’s request.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and policy confirmed that restraint would only be used as a last resort when all alternatives have been explored. This was evident on review of the restraint approval group minutes, staff meeting minutes, observation and staff interviews. Challenging behaviour charts are put in place as required which identify alternatives to restraint. Staff confirmed their understanding of behaviour management during interview. Documentation identifies that medical staff, families, the resident and clinical staff are informed if a challenging behaviour chart is put in place.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2"/>
        <w:gridCol w:w="1280"/>
        <w:gridCol w:w="7964"/>
        <w:gridCol w:w="1122"/>
        <w:gridCol w:w="16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which determines service provider levels and skill mixes in order to provide safe service delivery. Observations and review of four weeks rosters identified that there was one hour, from 11pm to 12 midnight where only one staff member was on duty. This does not meet the minimum staffing requirements for rest home level care and was discussed with management. They confirmed the occupancy had only gone over 30 in the month of March 2019. The roster was changed at the time of audit and the second afternoon staff member’s hours were increased to cover the one-hour deficit. Amended rosters were sighted and confirmed by the facility manager and the general manager.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rosters reviewed identified that from 11pm to 12 midnight only one staff member was on duty.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staffing levels and skill mix meet the documented process for ensuring safe service delivery levels are maintained at all times.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Henrikwest Management Limited - Catherine Lodge Retirement Home</w:t>
    </w:r>
    <w:bookmarkEnd w:id="58"/>
    <w:r>
      <w:rPr>
        <w:rFonts w:cs="Arial"/>
        <w:sz w:val="16"/>
        <w:szCs w:val="20"/>
      </w:rPr>
      <w:tab/>
      <w:t xml:space="preserve">Date of Audit: </w:t>
    </w:r>
    <w:bookmarkStart w:id="59" w:name="AuditStartDate1"/>
    <w:r>
      <w:rPr>
        <w:rFonts w:cs="Arial"/>
        <w:sz w:val="16"/>
        <w:szCs w:val="20"/>
      </w:rPr>
      <w:t>13 March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