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Lonsdale 2005 Limited - Lonsdale Total Care Centre, Riverside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Lonsdale 2005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Lonsdale Total Care Centre||Riverside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March 2019</w:t>
      </w:r>
      <w:bookmarkEnd w:id="7"/>
      <w:r w:rsidRPr="009418D4">
        <w:rPr>
          <w:rFonts w:cs="Arial"/>
        </w:rPr>
        <w:tab/>
        <w:t xml:space="preserve">End date: </w:t>
      </w:r>
      <w:bookmarkStart w:id="8" w:name="AuditEndDate"/>
      <w:r w:rsidR="00A4268A">
        <w:rPr>
          <w:rFonts w:cs="Arial"/>
        </w:rPr>
        <w:t>8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Lonsdale Total Care Centre is a 50-bed facility that provides rest home, hospital/medical and dementia level care.  Occupancy on the day of audit was 36 residents.  Riverside Lodge is a 20-bed rest home.  The total number of residents at Riverside Lodge on the days of audit was 17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A general manager (RN) manages the two facilities and has been in the role since October 2014 and with the service for over five years.  The general manager also oversees clinical management.  The general manager is supported by registered nurses, a household manager and office manager.</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 xml:space="preserve">The shortfall identified as part of the previous audit has been addressed around care plan interventions.  </w:t>
      </w:r>
    </w:p>
    <w:p w:rsidRPr="00A4268A">
      <w:pPr>
        <w:spacing w:before="240" w:line="276" w:lineRule="auto"/>
        <w:rPr>
          <w:rFonts w:eastAsia="Calibri"/>
        </w:rPr>
      </w:pPr>
      <w:r w:rsidRPr="00A4268A">
        <w:rPr>
          <w:rFonts w:eastAsia="Calibri"/>
        </w:rPr>
        <w:t>The service is commended for maintaining two continued improvement ratings around the quality programme and infection surveillance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Lonsdale Total Care Centre and Riverside Lodge have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service has an annual business and quality plan in place with annual quality objectives. </w:t>
      </w:r>
    </w:p>
    <w:p w:rsidRPr="00A4268A">
      <w:pPr>
        <w:spacing w:before="240" w:line="276" w:lineRule="auto"/>
        <w:rPr>
          <w:rFonts w:eastAsia="Calibri"/>
        </w:rPr>
      </w:pPr>
      <w:r w:rsidRPr="00A4268A">
        <w:rPr>
          <w:rFonts w:eastAsia="Calibri"/>
        </w:rPr>
        <w:t xml:space="preserve">Quality data is collated for accident/incidents, infection control, internal audits, concerns and complaints and surveys.  Incidents are appropriately managed.  There are documented job descriptions for all positions, which detail each position’s responsibilities, accountabilities and authorities.  There is a staffing policy that includes a documented rationale for determining staffing levels and skill mixes for safe service delivery for hospital, rest home and dementia level of care.  The staffing roster indicates there are adequate numbers of staff and registered nurses on duty to safely deliver care within a timely manner.  There is an annual education planner in place that includes compulsory training for aged care staff.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Assessments, resident care plans and evaluations were completed by the registered nurses within the required timeframes.  Risk assessment tools including interRAI assessments and monitoring forms were available and implemented.  Care plans were individualised and identified involvement of allied health professionals.  </w:t>
      </w:r>
    </w:p>
    <w:p w:rsidRPr="00A4268A" w:rsidP="00621629">
      <w:pPr>
        <w:spacing w:before="240" w:line="276" w:lineRule="auto"/>
        <w:rPr>
          <w:rFonts w:eastAsia="Calibri"/>
        </w:rPr>
      </w:pPr>
      <w:r w:rsidRPr="00A4268A">
        <w:rPr>
          <w:rFonts w:eastAsia="Calibri"/>
        </w:rPr>
        <w:t xml:space="preserve">A diversional therapist coordinates and implements activity programmes across the two sites.  She is supported by volunteers.  The activities meet the individual recreational needs and preferences of the resident groups, including dementia level residents and younger people at the home.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three-monthly.  </w:t>
      </w:r>
    </w:p>
    <w:p w:rsidRPr="00A4268A" w:rsidP="00621629">
      <w:pPr>
        <w:spacing w:before="240" w:line="276" w:lineRule="auto"/>
        <w:rPr>
          <w:rFonts w:eastAsia="Calibri"/>
        </w:rPr>
      </w:pPr>
      <w:r w:rsidRPr="00A4268A">
        <w:rPr>
          <w:rFonts w:eastAsia="Calibri"/>
        </w:rPr>
        <w:t xml:space="preserve">All meals and baking are prepared and cooked on-site at each facility.  Resident's individual dietary needs were identified and accommodated.  Staff have attended food safety and hygiene training.  Additional snacks were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Lonsdale Total Care building and Riverside Rest Home building both have a current building warrant of fitness.</w:t>
      </w:r>
    </w:p>
    <w:p w:rsidRPr="00A4268A">
      <w:pPr>
        <w:spacing w:before="240" w:line="276" w:lineRule="auto"/>
        <w:rPr>
          <w:rFonts w:eastAsia="Calibri"/>
        </w:rPr>
      </w:pPr>
      <w:r w:rsidRPr="00A4268A">
        <w:rPr>
          <w:rFonts w:eastAsia="Calibri"/>
        </w:rPr>
        <w:t xml:space="preserve">Lonsdale has undergone a complete redevelopment of the hospital end of the building with a new kitchen, nurses’ station, family lounge, sluice room, new resident rooms, staff room and visitor’s toilet.  Riverside is a single-story home set in a beachside community with a home-like environment.  </w:t>
      </w:r>
    </w:p>
    <w:p w:rsidRPr="00A4268A">
      <w:pPr>
        <w:spacing w:before="240" w:line="276" w:lineRule="auto"/>
        <w:rPr>
          <w:rFonts w:eastAsia="Calibri"/>
        </w:rPr>
      </w:pPr>
      <w:r w:rsidRPr="00A4268A">
        <w:rPr>
          <w:rFonts w:eastAsia="Calibri"/>
        </w:rPr>
        <w:t xml:space="preserve">There is a full-time maintenance person that is employed for both facilities.  There is a monthly planned maintenance plan that includes environmental and resident equipment maintenance. </w:t>
      </w:r>
    </w:p>
    <w:p w:rsidRPr="00A4268A">
      <w:pPr>
        <w:spacing w:before="240" w:line="276" w:lineRule="auto"/>
        <w:rPr>
          <w:rFonts w:eastAsia="Calibri"/>
        </w:rPr>
      </w:pPr>
      <w:r w:rsidRPr="00A4268A">
        <w:rPr>
          <w:rFonts w:eastAsia="Calibri"/>
        </w:rPr>
        <w:t xml:space="preserve">The facilities have wide corridors with handrails and sufficient space for residents to safely mobilise using mobility aids.  There is safe access to outdoor areas.  Seating and shade is provided.  </w:t>
      </w:r>
    </w:p>
    <w:p w:rsidRPr="00A4268A">
      <w:pPr>
        <w:spacing w:before="240" w:line="276" w:lineRule="auto"/>
        <w:rPr>
          <w:rFonts w:eastAsia="Calibri"/>
        </w:rPr>
      </w:pPr>
      <w:r w:rsidRPr="00A4268A">
        <w:rPr>
          <w:rFonts w:eastAsia="Calibri"/>
        </w:rPr>
        <w:t xml:space="preserve">The dementia care unit has exit and entry points to the safe outdoor walking pathway and garden areas which provide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nine hospital residents with restraint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coordinators are responsible for coordinating and providing education and training for all staff.  The infection control coordinators have attended external training.  The infection control manual outlined the scope of the programme and included a comprehensive range of policies and guidelines.  The infection control team uses the information obtained through surveillance to determine infection control activities, resources and education needs within the facility.  This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6"/>
        <w:gridCol w:w="1280"/>
        <w:gridCol w:w="103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overall responsibility for ensuring all complaints (verbal or written) are fully documented and investigated.  There is a complaint’s register that includes relevant information regarding the complaint, acknowledgment within the required timeframe, investigation, outcomes, follow-up letters, offers of advocacy and resolution.  There were six complaints on the complaint log since the previous audit.  All complaints have been managed in line with Right 10 of the Code.  A review of complaints documentation evidenced resolution of the complaint to the satisfaction of the complainant.  Residents (three rest home and one hospital - who was also a younger person)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Relatives (one hospital and one rest home)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Residents receive a regular newsletter (The Goss) that keeps them informed on all matters that affect them, community news and facility renovations.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Lonsdale Total Care Centre is a 50-bed facility that provides rest home, hospital/medical and dementia level care.  Occupancy on the day of audit was 36 residents.  There were eleven rest home residents including two YPD residents, eighteen hospital residents including two YPD residents.  There are 10 dual-purpose beds.  There were seven residents in the dementia unit.  All other residents were under the Age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Riverside Lodge is a 20-bed rest home.  The total number of residents at Riverside Lodge on the days of audit was 17 residents.  </w:t>
              <w:br/>
              <w:br/>
              <w:t xml:space="preserve">A general manager (RN) manages the two facilities and has been in the role since October 2014 and with the service for over five years.  The general manager also oversees clinical management.  The general manager is supported by a household manager and office manager.  The household manager oversees the non-clinical services.  The general manager has maintained at least eight hours of professional development annually, attending relevant courses and forums provided at the DHB.  </w:t>
              <w:br/>
              <w:br/>
              <w:t xml:space="preserve">The CEO (owner) meets monthly with the general manager, household manager and office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business plan, which included a review of the previous year’s plans.  The service has quality goals, which have been reviewed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well-established quality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implemented to provide assurance that the service is meeting accepted good practice and adhering to relevant standards - including those standards relating to the Health and Disability Services (Safety) Act 2001.  Staff (three healthcare assistants, one registered nurse, one cook, one diversional therapist and the head cook) confirmed they are made aware of any new/reviewed policies.  There are sufficient clinical policies/procedures to support hospital and dementia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information is discussed at the monthly staff meetings and include clinical review and analysis of a range of clinical outcomes including; falls, skin tears, behaviour, medication errors, bruises, and infections.  Staff interviewed stated they are well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confirmed audits are being completed as per the schedule.  Corrective actions are developed where opportunities for improvements are identified and are signed off when completed.  The quality and risk management programme also includes health and safety and hazard identification.  Staff report any hazards identified on the daily maintenance request/hazard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accidents and any areas for improvement.  The service has continued to reduce the number of falls.  Prevention strategies and corrective actions are documented in the resident’s care plan.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are completed annually.  The survey results are collated to identify if there are any areas for improvement and results documented in the newsletter (The Goss).  The July 2018 survey evidenced high levels of satisfaction around; quality of care, resident rights, involvement in care and complaints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policy, which is part of the risk management plan.  Monthly data collection of accident/incidents is completed.  When an incident occurs, the staff member discovering the incident completes the accident/incident form.  The incident/accident is documented in the progress notes.  The RN on duty completes a clinical assessment and identifies preventative and corrective actions.  All incidents/accidents are signed off by the general manager, who conducts a further investigation if required.  Eight falls related incident forms sampled evidenced detailed investigations and corrective action plans following incidents, including neurological observations for six of the resident related incidents.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were reviewed (two RNs, two healthcare assistants, one diversional therapist and one cook).  All files contained relevant employment documentation including current performance appraisals and completed orientations.  Current practising certificates were sighted for the registered nurses.  All required staff have been employed and appropriate employment practices followed.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The planner and individual attendance records are updated after each session.  Monthly clinical reviews are used as a forum for education as part of the discussion and review of resident care.  Eight of the nine RNs have completed interRAI training.  Clinical staff complete competencies relevant to their role.  The RNs have completed syringe driver training, advanced care planning training, pain assessment and management, palliative care and have access to external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HCAs are employed in the dementia unit.  Four HCAs and the diversional therapist have completed the required dementia standards.  One HCA has been employed less than 18 months and is enrolled to commence the dementia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there are an adequate number of staff on duty to meet the resident’s needs on different shifts. </w:t>
            </w:r>
          </w:p>
          <w:p w:rsidR="00EB7645" w:rsidRPr="00BE00C7" w:rsidP="00BE00C7">
            <w:pPr>
              <w:pStyle w:val="OutcomeDescription"/>
              <w:spacing w:before="120" w:after="120"/>
              <w:rPr>
                <w:rFonts w:cs="Arial"/>
                <w:b w:val="0"/>
                <w:lang w:eastAsia="en-NZ"/>
              </w:rPr>
            </w:pPr>
            <w:r w:rsidRPr="00BE00C7">
              <w:rPr>
                <w:rFonts w:cs="Arial"/>
                <w:b w:val="0"/>
                <w:lang w:eastAsia="en-NZ"/>
              </w:rPr>
              <w:t>Riverside site with 17 rest home residents (of 20 beds).</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 oversite is provided by an RN 7 days a week and also the manager at the Lonsdale site.  Staff at Riverside stated that they are supported very well by the RNs and management.  There is a healthcare assistant on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Lonsdale site has eleven rest home residents and eighteen hospital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The is one RN for AM, PM and nightshift.  There is also a floating HCA short shift on the AM shift.  There are two healthcare assistants on AM, PM and one at night.  The dementia unit with seven residents has separate staffing;</w:t>
            </w:r>
          </w:p>
          <w:p w:rsidR="00EB7645" w:rsidRPr="00BE00C7" w:rsidP="00BE00C7">
            <w:pPr>
              <w:pStyle w:val="OutcomeDescription"/>
              <w:spacing w:before="120" w:after="120"/>
              <w:rPr>
                <w:rFonts w:cs="Arial"/>
                <w:b w:val="0"/>
                <w:lang w:eastAsia="en-NZ"/>
              </w:rPr>
            </w:pPr>
            <w:r w:rsidRPr="00BE00C7">
              <w:rPr>
                <w:rFonts w:cs="Arial"/>
                <w:b w:val="0"/>
                <w:lang w:eastAsia="en-NZ"/>
              </w:rPr>
              <w:t>There is an RN each day and one HCA each shift (AM, PM and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 Riverside access the RN at Lonsdale after hours for advice and the on-call RN if a clinical assessment is required.  The general manager (RN) covers both facilities and works full-time.  Residents and relatives interviewed confirmed that there are sufficient staff on-site at all times and staff are approachable and, in their opinion, competent, respectful and friendly.  HCAs interviewed stated that there was sufficient staff and any absentees get replaced within the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ten medication charts reviewed on the electronic medication system met legislative prescribing requirements.  The GP has reviewed the medication charts three-monthly.</w:t>
            </w:r>
          </w:p>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includes a medication policy and procedures that follows recognised standards and guidelines for safe medicine management.  All residents have individual medication orders with photo identification and allergy status documented.  The medication fridge at Lonsdale and Riversdale are monitored.  Both sites have secure, dedicated medication storage.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verification check is completed by the RN against the resident’s medicine order when new medicines are supplied from the pharmacy.  Short-life medications (ie,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medication management has occurred with competencies conducted for the registered nurse and senior healthcare assistants with medication administration.   Registered nurses complete syringe driver training.  Education around safe medication administration has been provided.  Ten medication charts reviewed identified that the GP had seen the resident three-monthly and the medication chart was signed each time a medicine was administered by staff.  An HCA was observed administering medications and followed correct procedures.  There were no residents who self-administered medicines on the day of audit although process is in place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at Lonsdale has been fully renovated and extended in April 2016.  The kitchen is well equipped with new appliances, has a good work flow and good size pantry and food storage areas.  The kitchens at Lonsdale and Riverside were observed to be very clean.  There is a verified food control plan in place dated 30 August 2018 and a dietitian review of the menu dated March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on duty is supported by morning and afternoon kitchenhands.  At Lonsdale, meals are delivered in a bain marie to the rest home and hospital dining rooms.  Meals for the dementia care residents are plated and delivered in a hot box to the dining area.  Dietary requirements for residents are known and accommodated such as pureed, soft and dairy-free meals.  There are nutritious snacks available 24 hours in the dementia unit kitchenette. </w:t>
            </w:r>
          </w:p>
          <w:p w:rsidR="00EB7645" w:rsidRPr="00BE00C7" w:rsidP="00BE00C7">
            <w:pPr>
              <w:pStyle w:val="OutcomeDescription"/>
              <w:spacing w:before="120" w:after="120"/>
              <w:rPr>
                <w:rFonts w:cs="Arial"/>
                <w:b w:val="0"/>
                <w:lang w:eastAsia="en-NZ"/>
              </w:rPr>
            </w:pPr>
            <w:r w:rsidRPr="00BE00C7">
              <w:rPr>
                <w:rFonts w:cs="Arial"/>
                <w:b w:val="0"/>
                <w:lang w:eastAsia="en-NZ"/>
              </w:rPr>
              <w:t>There is a cook and kitchenhand on duty at the Riverside kitchen.  The cook receives resident dietary profiles and dislikes and dietary requirements are accommodated, including soft diets.  Both residents and family members praised the meals and snacks.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services staff have completed food safety units and refreshers.  End-cooked temperatures are taken and recorded daily.  Fridge, freezer and dishwasher temperatures are monitored daily.  All goods in the panty were date labelled.  All perishable foods in fridges were date labelled.  Chemicals are stored safely.  Staff were observed wearing personal protective clothing.  Cleaning schedules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were resident focused and individualised.  Overall identified support needs were included in the care plans for all long-term resident files reviewed.  Two files of residents in the dementia care unit (sample increased) contained a comprehensive behaviour management plan.  Care plans evidenced resident (as appropriate) and family/whānau involvement in the care plan process.  Relatives interviewed confirmed they were involved in the care planning process.  Resident files demonstrated service integration and evidence of allied health care professionals involved in the care of the resident such as the physiotherapist, hospice service, pain management team and mental health services.  Pain interventions were documented as needed, two resident files for residents who used restraint had the restraint and the risks associated with restraint documented in the care plan.  This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 files were reviewed for this audit.  All resident information is documented on the service’s electronic care planning and documentation process.  Care plans reviewed included; two hospital level including one younger person, two residents at rest home level (one each from Lonsdale and Riverside) and one resident from the secure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electronic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assessments, treatment and evaluations were in place for all current wounds and skin tears.  There was one stage two (healing) pressure injury on the day of audit.  There was a range of equipment readily available to minimise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Short-term care plans document appropriate interventions to manage short-term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vital signs, blood glucose, pain, challenging behaviour, wounds, restraint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qualified diversional therapist (DT) who has been in the role for six months.  She is supported by 21 volunteers.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can attend any of the activities planned for each of the services; there are separate activity plans for Riverside, hospital/rest home and the dementia unit.  The DT spends one day a week at Riverside Rest Home and ensures residents are invited and transported to activities and entertainment at Lonsdale.  There are organised activities during the week and other activities initiated by the HCAs in the weekends.  Activities are held in several locations within the facility.  The variety of activities meets the abilities of all residents.  Entertainers attend the home regularly and there are regular outings and drives for all residents at both facilities.  Residents are supported to attend religious services.  Residents are encouraged to maintain links within the community including schools.  The service provides transport for residents to attend their community groups.  Special events and festivities are celebrated, and families are invited to attend. </w:t>
            </w:r>
          </w:p>
          <w:p w:rsidR="00EB7645" w:rsidRPr="00BE00C7" w:rsidP="00BE00C7">
            <w:pPr>
              <w:pStyle w:val="OutcomeDescription"/>
              <w:spacing w:before="120" w:after="120"/>
              <w:rPr>
                <w:rFonts w:cs="Arial"/>
                <w:b w:val="0"/>
                <w:lang w:eastAsia="en-NZ"/>
              </w:rPr>
            </w:pPr>
            <w:r w:rsidRPr="00BE00C7">
              <w:rPr>
                <w:rFonts w:cs="Arial"/>
                <w:b w:val="0"/>
                <w:lang w:eastAsia="en-NZ"/>
              </w:rPr>
              <w:t>The service ensures that the younger residents (four), are enabled to access the community and also enjoy activities within the home.  One younger person interviewed praised the activities.  Residents and family members spoke positively about the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time or small group activities are carried out with the dementia residents (observed on the day of audit).  Healthcare assistants in the dementia unit facilitate small group or individual activities at other times.  There are adequate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are completed on admission in consultation with the resident/family (as appropriate) and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have the opportunity to feedback on the activity programme through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document comprehensive evaluations of care on the electronic care planning system.  All initial care plans reviewed were evaluated by the RN within three weeks of admission.  Long-term care plans have been reviewed at least six-monthly or earlier for any health changes.  The written evaluation documents the resident’s progress against identified goals.  The GP reviews the residents at least three-monthly or earlier if required.  The multidisciplinary team includes the general manager (clinical), DT, registered nurse, resident/relative and any allied health professional involved in the care of the resident.  Ongoing nursing evaluations occur as indicated and are documented within the progress notes.  Changes are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Lonsdale Total Care building has a current building warrant of fitness that expires 31 March 2019.  The Riverside Rest Home building has a current building warrant of fitness that expires 12 December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Lonsdale is a large, spacious single-story building with safe internal access between the bedrooms and communal areas of the rest home and hospital.  There has been a complete re-development of the hospital end of the building with a new kitchen, nurses’ station, family lounge, sluice room, new resident rooms, staff room and visitor’s toilet.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Riverside is a single-story home set in a beachside community with a home-like environment.  </w:t>
              <w:br/>
              <w:t xml:space="preserve">Hallways in both facilities are sufficiently wide enough to allow residents to mobilise safely with the aid of walking frames and other mobility aids.  </w:t>
              <w:br/>
              <w:br/>
              <w:t xml:space="preserve">There is a full-time maintenance person that is employed for both facilities.  There is a maintenance log book for repairs and maintenance requests.  Minor repairs are addressed and signed off.  Essential contractors are available 24 hours.  There is a monthly planned maintenance plan that includes environmental and resident equipment maintenance.  Electrical equipment has been tested and tagged.  Clinical equipment has been calibrated annually.  Planned maintenance includes call bell and hot water temperature monitoring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facilities have wide corridors with handrails and sufficient space for residents to safely mobilise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safe access to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has exit and entry points to the safe outdoor walking pathway and garden areas which provide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RNs and HCAs (interviewed) at both sites,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coordinators collate information obtained through surveillance to determine infection control activities and education needs in the facility.  Infection reports are completed for all infections.  Infection control data and relevant information is displayed for staff.  Definitions of infections are in place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data is discussed at the monthly clinical review meetings and presented by PowerPoint, including graphs of infection events.  Monthly and annual comparisons are made for the type and incidence of infection rates.  Internal audits for infection control are included in the annual audit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close liaison with the GP that advises and provides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Urinary tract infections were noted to have decreased following a spike in August.  A process of education, information in the staff newsletter and team talks to staff have reduced the occurrence to nil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last reviewed January 2017.  The service currently has nine residents assessed as requiring the use of restraint.  There is a restraint coordinator (RN) who reports to the RN meetings and general manager.  There is documented evidence of consultation with the resident and family/whānau regarding the use of restraint.  Residents voluntarily request and consent to enabler use.  There were no enablers in use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on orientation and as part of the annual education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6"/>
        <w:gridCol w:w="1280"/>
        <w:gridCol w:w="3017"/>
        <w:gridCol w:w="70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implement a project around improving the practice to eliminate pressure injuries by early recognition of residents with pressure injury risk and early intervention.  The fall preventions programme has also continued with positive results evidenced.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focus on education on pressure injury prevention for RNs and HCAs has continued.  Education for RNs also included risk assessments and integrating outcomes into care plans and monthly team talks.  The daily electronic progress notes require the HCAs to report on daily skin checks of residents in their care.  The service has one pressure injury and this resident is on the palliative journey.  The service has been successful in changing the culture to increase awareness around pressure injuries, risk assessments, early detection and intervention to actively eliminate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implement a falls prevention programme since previous audit with the overall falls trend continuing to decrease.  The overall service has improved as staff are more falls prevention aware, report any “unplanned change of level” as a fall and make requests for safety equipment.  Incident forms reviewed documented an in-depth review of the fall and ways to prevent/minimise further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Trends are reviewed monthly and goals identified with preventative measures put in place.  Infection control goals are reviewed and discussed at each infection control team meeting.  The service has been successful in continuing to reduce and maintain low rates, especially over the warmer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action plan that has continued to be implemented included: increased discussion and presentations at clinical review meetings, internal audits, team talks, roster emails, education and awareness through hand hygiene, perineal care (HCAs), wound care (RNs), catheter cares and fluid/hydration promotion.  The service also identified “blue hands in the corridor” and launched a campaign to reduce inappropriate use of gloves.  An evaluation of the action plan evidenced an improvement in infection control practice and use of gloves, hydration rounds offering fluids in a variety of forms (eg: ice blocks).  At the time of audit, urinary tract infections continued to remain low with nil at the time of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Lonsdale 2005 Limited - Lonsdale Total Care Centre, Riverside Lodge</w:t>
    </w:r>
    <w:bookmarkEnd w:id="58"/>
    <w:r>
      <w:rPr>
        <w:rFonts w:cs="Arial"/>
        <w:sz w:val="16"/>
        <w:szCs w:val="20"/>
      </w:rPr>
      <w:tab/>
      <w:t xml:space="preserve">Date of Audit: </w:t>
    </w:r>
    <w:bookmarkStart w:id="59" w:name="AuditStartDate1"/>
    <w:r>
      <w:rPr>
        <w:rFonts w:cs="Arial"/>
        <w:sz w:val="16"/>
        <w:szCs w:val="20"/>
      </w:rPr>
      <w:t>7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