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D04DF">
      <w:pPr>
        <w:pStyle w:val="Heading1"/>
        <w:rPr>
          <w:rFonts w:cs="Arial"/>
        </w:rPr>
      </w:pPr>
      <w:bookmarkStart w:id="0" w:name="PRMS_RIName"/>
      <w:r>
        <w:rPr>
          <w:rFonts w:cs="Arial"/>
        </w:rPr>
        <w:t>Oceania Care Company Limited - Meadowbank Village - Care Centre</w:t>
      </w:r>
      <w:bookmarkEnd w:id="0"/>
    </w:p>
    <w:p w:rsidR="00460D43" w:rsidRDefault="003D04DF">
      <w:pPr>
        <w:pStyle w:val="Heading2"/>
        <w:spacing w:after="0"/>
        <w:rPr>
          <w:rFonts w:cs="Arial"/>
        </w:rPr>
      </w:pPr>
      <w:r>
        <w:rPr>
          <w:rFonts w:cs="Arial"/>
        </w:rPr>
        <w:t>Introduction</w:t>
      </w:r>
    </w:p>
    <w:p w:rsidR="00460D43" w:rsidRDefault="003D04DF">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D04DF">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3D04D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D04DF"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3D04DF">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3D04D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D04D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rsidR="005A5115" w:rsidRPr="009418D4" w:rsidRDefault="003D04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Meadowbank Village - Care Centre</w:t>
      </w:r>
      <w:bookmarkEnd w:id="5"/>
    </w:p>
    <w:p w:rsidR="005A5115" w:rsidRPr="009418D4" w:rsidRDefault="003D04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w:t>
      </w:r>
      <w:r>
        <w:rPr>
          <w:rFonts w:cs="Arial"/>
        </w:rPr>
        <w:t xml:space="preserve"> care (excluding dementia care)</w:t>
      </w:r>
      <w:bookmarkEnd w:id="6"/>
    </w:p>
    <w:p w:rsidR="005A5115" w:rsidRPr="009418D4" w:rsidRDefault="003D04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March 2019</w:t>
      </w:r>
      <w:bookmarkEnd w:id="7"/>
      <w:r w:rsidRPr="009418D4">
        <w:rPr>
          <w:rFonts w:cs="Arial"/>
        </w:rPr>
        <w:tab/>
        <w:t xml:space="preserve">End date: </w:t>
      </w:r>
      <w:bookmarkStart w:id="8" w:name="AuditEndDate"/>
      <w:r>
        <w:rPr>
          <w:rFonts w:cs="Arial"/>
        </w:rPr>
        <w:t>27 March 2019</w:t>
      </w:r>
      <w:bookmarkEnd w:id="8"/>
    </w:p>
    <w:p w:rsidR="005A5115" w:rsidRPr="009418D4" w:rsidRDefault="003D04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Reconfiguration of Meadowbank Care Suites with the opening of a new wing over 2 levels, with 34 dual purpose be</w:t>
      </w:r>
      <w:r w:rsidRPr="009418D4">
        <w:rPr>
          <w:rFonts w:cs="Arial"/>
        </w:rPr>
        <w:t>ds, resulting in a total capacity of 64 beds.</w:t>
      </w:r>
    </w:p>
    <w:bookmarkEnd w:id="9"/>
    <w:p w:rsidR="009D18F5" w:rsidRDefault="003D04DF" w:rsidP="002E2CD5">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460D43" w:rsidRDefault="003D04DF">
      <w:pPr>
        <w:pStyle w:val="Heading1"/>
        <w:rPr>
          <w:rFonts w:cs="Arial"/>
        </w:rPr>
      </w:pPr>
      <w:r>
        <w:rPr>
          <w:rFonts w:cs="Arial"/>
        </w:rPr>
        <w:lastRenderedPageBreak/>
        <w:t>Executive summary of the audit</w:t>
      </w:r>
    </w:p>
    <w:p w:rsidR="00460D43" w:rsidRDefault="003D04DF">
      <w:pPr>
        <w:pStyle w:val="Heading2"/>
        <w:rPr>
          <w:rFonts w:cs="Arial"/>
        </w:rPr>
      </w:pPr>
      <w:r>
        <w:rPr>
          <w:rFonts w:cs="Arial"/>
        </w:rPr>
        <w:t>Introduction</w:t>
      </w:r>
    </w:p>
    <w:p w:rsidR="00460D43" w:rsidRDefault="003D04DF">
      <w:pPr>
        <w:spacing w:before="240" w:after="240"/>
        <w:rPr>
          <w:rFonts w:cs="Arial"/>
          <w:lang w:eastAsia="en-NZ"/>
        </w:rPr>
      </w:pPr>
      <w:r>
        <w:rPr>
          <w:rFonts w:cs="Arial"/>
          <w:lang w:eastAsia="en-NZ"/>
        </w:rPr>
        <w:t>This section contains a summary of the auditors’ findings for this au</w:t>
      </w:r>
      <w:r>
        <w:rPr>
          <w:rFonts w:cs="Arial"/>
          <w:lang w:eastAsia="en-NZ"/>
        </w:rPr>
        <w:t>dit.  The information is grouped into the six outcome areas contained within the Health and Disability Services Standards:</w:t>
      </w:r>
    </w:p>
    <w:p w:rsidR="00460D43" w:rsidRDefault="003D04DF">
      <w:pPr>
        <w:pStyle w:val="ListParagraph"/>
        <w:numPr>
          <w:ilvl w:val="0"/>
          <w:numId w:val="1"/>
        </w:numPr>
        <w:spacing w:before="240" w:after="240"/>
        <w:rPr>
          <w:rFonts w:cs="Arial"/>
          <w:lang w:eastAsia="en-NZ"/>
        </w:rPr>
      </w:pPr>
      <w:r>
        <w:rPr>
          <w:rFonts w:cs="Arial"/>
          <w:lang w:eastAsia="en-NZ"/>
        </w:rPr>
        <w:t>consumer rights</w:t>
      </w:r>
    </w:p>
    <w:p w:rsidR="00460D43" w:rsidRDefault="003D04DF">
      <w:pPr>
        <w:pStyle w:val="ListParagraph"/>
        <w:numPr>
          <w:ilvl w:val="0"/>
          <w:numId w:val="1"/>
        </w:numPr>
        <w:spacing w:before="240" w:after="240"/>
        <w:rPr>
          <w:rFonts w:cs="Arial"/>
          <w:lang w:eastAsia="en-NZ"/>
        </w:rPr>
      </w:pPr>
      <w:r>
        <w:rPr>
          <w:rFonts w:cs="Arial"/>
          <w:lang w:eastAsia="en-NZ"/>
        </w:rPr>
        <w:t>organisational management</w:t>
      </w:r>
    </w:p>
    <w:p w:rsidR="00460D43" w:rsidRDefault="003D04DF">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D04D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D04D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D04DF">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D04DF">
      <w:pPr>
        <w:pStyle w:val="Heading2"/>
        <w:spacing w:after="0"/>
        <w:rPr>
          <w:rFonts w:cs="Arial"/>
        </w:rPr>
      </w:pPr>
      <w:r>
        <w:rPr>
          <w:rFonts w:cs="Arial"/>
        </w:rPr>
        <w:t>General overview of the audit</w:t>
      </w:r>
    </w:p>
    <w:p w:rsidR="00E536CC" w:rsidRDefault="003D04DF">
      <w:pPr>
        <w:spacing w:before="240" w:line="276" w:lineRule="auto"/>
        <w:rPr>
          <w:rFonts w:eastAsia="Calibri"/>
        </w:rPr>
      </w:pPr>
      <w:bookmarkStart w:id="11" w:name="GeneralOverview"/>
      <w:r w:rsidRPr="00A4268A">
        <w:rPr>
          <w:rFonts w:eastAsia="Calibri"/>
        </w:rPr>
        <w:t xml:space="preserve">Oceania Healthcare Limited; Meadowbank Village and Care Centre now known as </w:t>
      </w:r>
      <w:r w:rsidRPr="00A4268A">
        <w:rPr>
          <w:rFonts w:eastAsia="Calibri"/>
        </w:rPr>
        <w:t>Meadowbank Care Suites, is currently able to provide rest home and hospital level of care for up to 30 residents. There were 25 residents at the facility on the first day of the audit.</w:t>
      </w:r>
    </w:p>
    <w:p w:rsidR="001743E6" w:rsidRPr="00A4268A" w:rsidRDefault="003D04DF">
      <w:pPr>
        <w:spacing w:before="240" w:line="276" w:lineRule="auto"/>
        <w:rPr>
          <w:rFonts w:eastAsia="Calibri"/>
        </w:rPr>
      </w:pPr>
      <w:r w:rsidRPr="00A4268A">
        <w:rPr>
          <w:rFonts w:eastAsia="Calibri"/>
        </w:rPr>
        <w:t>This partial provisional audit was undertaken to establish the level of</w:t>
      </w:r>
      <w:r w:rsidRPr="00A4268A">
        <w:rPr>
          <w:rFonts w:eastAsia="Calibri"/>
        </w:rPr>
        <w:t xml:space="preserve"> preparedness to admit residents to a newly built wing over two levels with the capacity to provide care for up to 34 people in dual purpose beds. The total capacity will increase to 64.  </w:t>
      </w:r>
    </w:p>
    <w:p w:rsidR="001743E6" w:rsidRPr="00A4268A" w:rsidRDefault="003D04DF">
      <w:pPr>
        <w:spacing w:before="240" w:line="276" w:lineRule="auto"/>
        <w:rPr>
          <w:rFonts w:eastAsia="Calibri"/>
        </w:rPr>
      </w:pPr>
      <w:r w:rsidRPr="00A4268A">
        <w:rPr>
          <w:rFonts w:eastAsia="Calibri"/>
        </w:rPr>
        <w:t>This audit was conducted against the relevant Health and Disability</w:t>
      </w:r>
      <w:r w:rsidRPr="00A4268A">
        <w:rPr>
          <w:rFonts w:eastAsia="Calibri"/>
        </w:rPr>
        <w:t xml:space="preserve"> Service Standards and the service contract with the district health board. </w:t>
      </w:r>
    </w:p>
    <w:p w:rsidR="001743E6" w:rsidRPr="00A4268A" w:rsidRDefault="003D04DF">
      <w:pPr>
        <w:spacing w:before="240" w:line="276" w:lineRule="auto"/>
        <w:rPr>
          <w:rFonts w:eastAsia="Calibri"/>
        </w:rPr>
      </w:pPr>
      <w:r w:rsidRPr="00A4268A">
        <w:rPr>
          <w:rFonts w:eastAsia="Calibri"/>
        </w:rPr>
        <w:t xml:space="preserve">All areas requiring improvement at the last audit have been addressed and requirements relating to this partial provisional audit are met.   </w:t>
      </w:r>
    </w:p>
    <w:bookmarkEnd w:id="11"/>
    <w:p w:rsidR="001743E6" w:rsidRPr="00A4268A" w:rsidRDefault="001743E6">
      <w:pPr>
        <w:spacing w:before="240" w:line="276" w:lineRule="auto"/>
        <w:rPr>
          <w:rFonts w:eastAsia="Calibri"/>
        </w:rPr>
      </w:pPr>
    </w:p>
    <w:p w:rsidR="00460D43" w:rsidRDefault="003D04DF" w:rsidP="000E6E02">
      <w:pPr>
        <w:pStyle w:val="Heading2"/>
        <w:spacing w:before="0"/>
        <w:rPr>
          <w:rFonts w:cs="Arial"/>
        </w:rPr>
      </w:pPr>
      <w:r>
        <w:rPr>
          <w:rFonts w:cs="Arial"/>
        </w:rPr>
        <w:lastRenderedPageBreak/>
        <w:t xml:space="preserve">Consumer rights   </w:t>
      </w:r>
    </w:p>
    <w:p w:rsidR="001743E6" w:rsidRPr="00A4268A" w:rsidRDefault="003D04DF">
      <w:pPr>
        <w:spacing w:before="240" w:line="276" w:lineRule="auto"/>
        <w:rPr>
          <w:rFonts w:eastAsia="Calibri"/>
        </w:rPr>
      </w:pPr>
      <w:r>
        <w:rPr>
          <w:rFonts w:eastAsia="Calibri"/>
        </w:rPr>
        <w:t>Nil</w:t>
      </w:r>
    </w:p>
    <w:p w:rsidR="00460D43" w:rsidRDefault="003D04DF" w:rsidP="000E6E02">
      <w:pPr>
        <w:pStyle w:val="Heading2"/>
        <w:spacing w:before="0"/>
        <w:rPr>
          <w:rFonts w:cs="Arial"/>
        </w:rPr>
      </w:pPr>
      <w:r>
        <w:rPr>
          <w:rFonts w:cs="Arial"/>
        </w:rPr>
        <w:t xml:space="preserve">Organisational management </w:t>
      </w:r>
    </w:p>
    <w:p w:rsidR="00460D43" w:rsidRDefault="003D04DF">
      <w:pPr>
        <w:spacing w:before="240" w:line="276" w:lineRule="auto"/>
        <w:rPr>
          <w:rFonts w:eastAsia="Calibri"/>
        </w:rPr>
      </w:pPr>
      <w:bookmarkStart w:id="12" w:name="OrganisationalManagement"/>
      <w:r w:rsidRPr="00A4268A">
        <w:rPr>
          <w:rFonts w:eastAsia="Calibri"/>
        </w:rPr>
        <w:t>Oceania Healthcare Limited is the governing body responsible for the services provided at Meadowbank Care Suites. The busines</w:t>
      </w:r>
      <w:r w:rsidRPr="00A4268A">
        <w:rPr>
          <w:rFonts w:eastAsia="Calibri"/>
        </w:rPr>
        <w:t xml:space="preserve">s plan documents the scope, direction, vision, mission and values of the facility. This information is provided to potential residents and their families in the form of an information pack and displayed at the entrance of the building. </w:t>
      </w:r>
    </w:p>
    <w:p w:rsidR="001743E6" w:rsidRPr="00A4268A" w:rsidRDefault="003D04DF">
      <w:pPr>
        <w:spacing w:before="240" w:line="276" w:lineRule="auto"/>
        <w:rPr>
          <w:rFonts w:eastAsia="Calibri"/>
        </w:rPr>
      </w:pPr>
      <w:r w:rsidRPr="00A4268A">
        <w:rPr>
          <w:rFonts w:eastAsia="Calibri"/>
        </w:rPr>
        <w:t>The facility is man</w:t>
      </w:r>
      <w:r w:rsidRPr="00A4268A">
        <w:rPr>
          <w:rFonts w:eastAsia="Calibri"/>
        </w:rPr>
        <w:t>aged by an appropriately qualified and experienced business and care manager and supported by a clinical manager, who is responsible for the oversight of clinical service provision, and a guest services manager. The clinical manager is a registered nurse w</w:t>
      </w:r>
      <w:r w:rsidRPr="00A4268A">
        <w:rPr>
          <w:rFonts w:eastAsia="Calibri"/>
        </w:rPr>
        <w:t>ith current practising certificate. The facility management team is supported by the regional clinical quality and operations manager.</w:t>
      </w:r>
    </w:p>
    <w:p w:rsidR="001743E6" w:rsidRPr="00A4268A" w:rsidRDefault="003D04DF">
      <w:pPr>
        <w:spacing w:before="240" w:line="276" w:lineRule="auto"/>
        <w:rPr>
          <w:rFonts w:eastAsia="Calibri"/>
        </w:rPr>
      </w:pPr>
      <w:r w:rsidRPr="00A4268A">
        <w:rPr>
          <w:rFonts w:eastAsia="Calibri"/>
        </w:rPr>
        <w:t>Oceania Healthcare Limited’s human resource policies and procedures are implemented. The service currently employs 38 sta</w:t>
      </w:r>
      <w:r w:rsidRPr="00A4268A">
        <w:rPr>
          <w:rFonts w:eastAsia="Calibri"/>
        </w:rPr>
        <w:t>ff and plan to recruit new staff as their need for additional staff increases. This is documented in a transition plan.</w:t>
      </w:r>
    </w:p>
    <w:p w:rsidR="001743E6" w:rsidRPr="00A4268A" w:rsidRDefault="003D04DF">
      <w:pPr>
        <w:spacing w:before="240" w:line="276" w:lineRule="auto"/>
        <w:rPr>
          <w:rFonts w:eastAsia="Calibri"/>
        </w:rPr>
      </w:pPr>
      <w:r w:rsidRPr="00A4268A">
        <w:rPr>
          <w:rFonts w:eastAsia="Calibri"/>
        </w:rPr>
        <w:t>Practising certificates for staff who require them are validated annually and an annual training plan is implemented to ensure ongoing t</w:t>
      </w:r>
      <w:r w:rsidRPr="00A4268A">
        <w:rPr>
          <w:rFonts w:eastAsia="Calibri"/>
        </w:rPr>
        <w:t>raining and education for all staff members. Service delivery staff, and residents and family interviewed reported that there is adequate staff available. Proposed rosters reflect the staffing requirements for the increase in beds.</w:t>
      </w:r>
    </w:p>
    <w:bookmarkEnd w:id="12"/>
    <w:p w:rsidR="001743E6" w:rsidRPr="00A4268A" w:rsidRDefault="001743E6">
      <w:pPr>
        <w:spacing w:before="240" w:line="276" w:lineRule="auto"/>
        <w:rPr>
          <w:rFonts w:eastAsia="Calibri"/>
        </w:rPr>
      </w:pPr>
    </w:p>
    <w:p w:rsidR="00460D43" w:rsidRDefault="003D04DF" w:rsidP="000E6E02">
      <w:pPr>
        <w:pStyle w:val="Heading2"/>
        <w:spacing w:before="0"/>
        <w:rPr>
          <w:rFonts w:cs="Arial"/>
        </w:rPr>
      </w:pPr>
      <w:r>
        <w:rPr>
          <w:rFonts w:cs="Arial"/>
        </w:rPr>
        <w:t>Continuum of service de</w:t>
      </w:r>
      <w:r>
        <w:rPr>
          <w:rFonts w:cs="Arial"/>
        </w:rPr>
        <w:t xml:space="preserve">livery </w:t>
      </w:r>
    </w:p>
    <w:p w:rsidR="00E536CC" w:rsidRPr="005E14A4" w:rsidRDefault="003D04DF" w:rsidP="00621629">
      <w:pPr>
        <w:spacing w:before="240" w:line="276" w:lineRule="auto"/>
        <w:rPr>
          <w:rFonts w:eastAsia="Calibri"/>
        </w:rPr>
      </w:pPr>
      <w:bookmarkStart w:id="13" w:name="ContinuumOfServiceDelivery"/>
      <w:r w:rsidRPr="00A4268A">
        <w:rPr>
          <w:rFonts w:eastAsia="Calibri"/>
        </w:rPr>
        <w:t xml:space="preserve">Initial care plans, interRAI assessments, person centred care plans and evaluations are completed by a registered nurse within the required timeframes. </w:t>
      </w:r>
    </w:p>
    <w:p w:rsidR="001743E6" w:rsidRPr="00A4268A" w:rsidRDefault="003D04DF" w:rsidP="00621629">
      <w:pPr>
        <w:spacing w:before="240" w:line="276" w:lineRule="auto"/>
        <w:rPr>
          <w:rFonts w:eastAsia="Calibri"/>
        </w:rPr>
      </w:pPr>
      <w:r w:rsidRPr="00A4268A">
        <w:rPr>
          <w:rFonts w:eastAsia="Calibri"/>
        </w:rPr>
        <w:t>There is an appropriate medication management sys</w:t>
      </w:r>
      <w:r w:rsidRPr="00A4268A">
        <w:rPr>
          <w:rFonts w:eastAsia="Calibri"/>
        </w:rPr>
        <w:t>tem in place. Medications are administered by staff who are competent to do so. No changes will be required for the service as a result of the current treatment/medication rooms sighted.</w:t>
      </w:r>
    </w:p>
    <w:p w:rsidR="001743E6" w:rsidRPr="00A4268A" w:rsidRDefault="003D04DF" w:rsidP="00621629">
      <w:pPr>
        <w:spacing w:before="240" w:line="276" w:lineRule="auto"/>
        <w:rPr>
          <w:rFonts w:eastAsia="Calibri"/>
        </w:rPr>
      </w:pPr>
      <w:r w:rsidRPr="00A4268A">
        <w:rPr>
          <w:rFonts w:eastAsia="Calibri"/>
        </w:rPr>
        <w:lastRenderedPageBreak/>
        <w:t>At Meadowbank Care Suites all meals are prepared on-site in a large c</w:t>
      </w:r>
      <w:r w:rsidRPr="00A4268A">
        <w:rPr>
          <w:rFonts w:eastAsia="Calibri"/>
        </w:rPr>
        <w:t>ommercial kitchen. The menu has been reviewed annually by the dietitian. The food service meets the nutritional needs of the residents with any special needs catered for. Food is safely managed. The executive chef and their team are well prepared for trans</w:t>
      </w:r>
      <w:r w:rsidRPr="00A4268A">
        <w:rPr>
          <w:rFonts w:eastAsia="Calibri"/>
        </w:rPr>
        <w:t>itioning to the new service.</w:t>
      </w:r>
    </w:p>
    <w:bookmarkEnd w:id="13"/>
    <w:p w:rsidR="001743E6" w:rsidRPr="00A4268A" w:rsidRDefault="001743E6" w:rsidP="00621629">
      <w:pPr>
        <w:spacing w:before="240" w:line="276" w:lineRule="auto"/>
        <w:rPr>
          <w:rFonts w:eastAsia="Calibri"/>
        </w:rPr>
      </w:pPr>
    </w:p>
    <w:p w:rsidR="00460D43" w:rsidRDefault="003D04DF" w:rsidP="000E6E02">
      <w:pPr>
        <w:pStyle w:val="Heading2"/>
        <w:spacing w:before="0"/>
        <w:rPr>
          <w:rFonts w:cs="Arial"/>
        </w:rPr>
      </w:pPr>
      <w:r>
        <w:rPr>
          <w:rFonts w:cs="Arial"/>
        </w:rPr>
        <w:t xml:space="preserve">Safe and appropriate environment </w:t>
      </w:r>
    </w:p>
    <w:p w:rsidR="00460D43" w:rsidRDefault="003D04DF">
      <w:pPr>
        <w:spacing w:before="240" w:line="276" w:lineRule="auto"/>
        <w:rPr>
          <w:rFonts w:eastAsia="Calibri"/>
        </w:rPr>
      </w:pPr>
      <w:bookmarkStart w:id="14" w:name="SafeAndAppropriateEnvironment"/>
      <w:r w:rsidRPr="00A4268A">
        <w:rPr>
          <w:rFonts w:eastAsia="Calibri"/>
        </w:rPr>
        <w:t>The service has a certificate for public use, and it is the organisations’ aim to acquire a building warrant of fitness by the 21 May 2019. There is a planned, preventative and reactive maintenance programme is in place that complies with legislative requi</w:t>
      </w:r>
      <w:r w:rsidRPr="00A4268A">
        <w:rPr>
          <w:rFonts w:eastAsia="Calibri"/>
        </w:rPr>
        <w:t xml:space="preserve">rements. </w:t>
      </w:r>
    </w:p>
    <w:p w:rsidR="001743E6" w:rsidRPr="00A4268A" w:rsidRDefault="003D04DF">
      <w:pPr>
        <w:spacing w:before="240" w:line="276" w:lineRule="auto"/>
        <w:rPr>
          <w:rFonts w:eastAsia="Calibri"/>
        </w:rPr>
      </w:pPr>
      <w:r w:rsidRPr="00A4268A">
        <w:rPr>
          <w:rFonts w:eastAsia="Calibri"/>
        </w:rPr>
        <w:t>The service provides accommodation as studios, small studios and one-bedroom suites. All accommodation includes ensuite bathrooms. The rooms are spacious enough to allow for resident cares and ease of movement. There are accessible and safe exter</w:t>
      </w:r>
      <w:r w:rsidRPr="00A4268A">
        <w:rPr>
          <w:rFonts w:eastAsia="Calibri"/>
        </w:rPr>
        <w:t xml:space="preserve">nal areas; balconies and private gardens with shade for residents and their families/visitors. </w:t>
      </w:r>
    </w:p>
    <w:p w:rsidR="001743E6" w:rsidRPr="00A4268A" w:rsidRDefault="003D04DF">
      <w:pPr>
        <w:spacing w:before="240" w:line="276" w:lineRule="auto"/>
        <w:rPr>
          <w:rFonts w:eastAsia="Calibri"/>
        </w:rPr>
      </w:pPr>
      <w:r w:rsidRPr="00A4268A">
        <w:rPr>
          <w:rFonts w:eastAsia="Calibri"/>
        </w:rPr>
        <w:t>There is a monitored call bell system for residents to summon help when needed. Call bells in the existing wing are responded to promptly. Essential emergency a</w:t>
      </w:r>
      <w:r w:rsidRPr="00A4268A">
        <w:rPr>
          <w:rFonts w:eastAsia="Calibri"/>
        </w:rPr>
        <w:t xml:space="preserve">nd security systems are in place to ensure resident safety with six monthly trial evacuations are undertaken. Policies and processes are in place and implemented for waste management. Cleaning services are managed by housekeeping and laundry is outsourced </w:t>
      </w:r>
      <w:r w:rsidRPr="00A4268A">
        <w:rPr>
          <w:rFonts w:eastAsia="Calibri"/>
        </w:rPr>
        <w:t>to a contractor.</w:t>
      </w:r>
    </w:p>
    <w:bookmarkEnd w:id="14"/>
    <w:p w:rsidR="001743E6" w:rsidRPr="00A4268A" w:rsidRDefault="001743E6">
      <w:pPr>
        <w:spacing w:before="240" w:line="276" w:lineRule="auto"/>
        <w:rPr>
          <w:rFonts w:eastAsia="Calibri"/>
        </w:rPr>
      </w:pPr>
    </w:p>
    <w:p w:rsidR="00460D43" w:rsidRDefault="003D04DF" w:rsidP="000E6E02">
      <w:pPr>
        <w:pStyle w:val="Heading2"/>
        <w:spacing w:before="0"/>
        <w:rPr>
          <w:rFonts w:cs="Arial"/>
        </w:rPr>
      </w:pPr>
      <w:r>
        <w:rPr>
          <w:rFonts w:cs="Arial"/>
        </w:rPr>
        <w:t>Restraint minimisation and safe practice</w:t>
      </w:r>
    </w:p>
    <w:p w:rsidR="001743E6" w:rsidRPr="00A4268A" w:rsidRDefault="003D04DF">
      <w:pPr>
        <w:spacing w:before="240" w:line="276" w:lineRule="auto"/>
        <w:rPr>
          <w:rFonts w:eastAsia="Calibri"/>
        </w:rPr>
      </w:pPr>
      <w:r>
        <w:rPr>
          <w:rFonts w:eastAsia="Calibri"/>
        </w:rPr>
        <w:t>Nil</w:t>
      </w:r>
    </w:p>
    <w:p w:rsidR="00460D43" w:rsidRDefault="003D04DF" w:rsidP="000E6E02">
      <w:pPr>
        <w:pStyle w:val="Heading2"/>
        <w:spacing w:before="0"/>
        <w:rPr>
          <w:rFonts w:cs="Arial"/>
        </w:rPr>
      </w:pPr>
      <w:r>
        <w:rPr>
          <w:rFonts w:cs="Arial"/>
        </w:rPr>
        <w:t xml:space="preserve">Infection prevention and control </w:t>
      </w:r>
    </w:p>
    <w:p w:rsidR="00460D43" w:rsidRDefault="003D04DF">
      <w:pPr>
        <w:spacing w:before="240" w:line="276" w:lineRule="auto"/>
        <w:rPr>
          <w:rFonts w:eastAsia="Calibri"/>
        </w:rPr>
      </w:pPr>
      <w:bookmarkStart w:id="15" w:name="InfectionPreventionAndControl"/>
      <w:r w:rsidRPr="00A4268A">
        <w:rPr>
          <w:rFonts w:eastAsia="Calibri"/>
        </w:rPr>
        <w:t xml:space="preserve">Meadowbank Care Suites have an infection control programme that complies with current best practice. Its content and </w:t>
      </w:r>
      <w:r w:rsidRPr="00A4268A">
        <w:rPr>
          <w:rFonts w:eastAsia="Calibri"/>
        </w:rPr>
        <w:t>detail are appropriate for the size, complexity and degree of risk associated with the service. The clinical manager is the infection control nurse. Infection prevention and control planning has been considered with the new wing’s design and build. Measure</w:t>
      </w:r>
      <w:r w:rsidRPr="00A4268A">
        <w:rPr>
          <w:rFonts w:eastAsia="Calibri"/>
        </w:rPr>
        <w:t xml:space="preserve">s have been </w:t>
      </w:r>
      <w:r w:rsidRPr="00A4268A">
        <w:rPr>
          <w:rFonts w:eastAsia="Calibri"/>
        </w:rPr>
        <w:lastRenderedPageBreak/>
        <w:t>put in place to promote a safe environment for residents, staff and visitors. Pandemic resources are available in readiness should an infection control event occur.</w:t>
      </w:r>
    </w:p>
    <w:bookmarkEnd w:id="15"/>
    <w:p w:rsidR="00460D43" w:rsidRDefault="003D04DF" w:rsidP="000E6E02">
      <w:pPr>
        <w:pStyle w:val="Heading2"/>
        <w:spacing w:before="0"/>
        <w:rPr>
          <w:rFonts w:cs="Arial"/>
        </w:rPr>
      </w:pPr>
      <w:r>
        <w:rPr>
          <w:rFonts w:cs="Arial"/>
        </w:rPr>
        <w:t>Summary of attainment</w:t>
      </w:r>
    </w:p>
    <w:p w:rsidR="00460D43" w:rsidRDefault="003D04DF">
      <w:pPr>
        <w:keepNext/>
        <w:spacing w:before="240" w:after="240" w:line="276" w:lineRule="auto"/>
        <w:rPr>
          <w:rFonts w:eastAsia="Calibri"/>
        </w:rPr>
      </w:pPr>
      <w:r>
        <w:rPr>
          <w:rFonts w:eastAsia="Calibri"/>
        </w:rPr>
        <w:t>The following table summarises the number of standards a</w:t>
      </w:r>
      <w:r>
        <w:rPr>
          <w:rFonts w:eastAsia="Calibri"/>
        </w:rPr>
        <w:t>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743E6">
        <w:tc>
          <w:tcPr>
            <w:tcW w:w="1384" w:type="dxa"/>
            <w:vAlign w:val="center"/>
          </w:tcPr>
          <w:p w:rsidR="00460D43" w:rsidRDefault="003D04D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D04DF">
            <w:pPr>
              <w:keepNext/>
              <w:spacing w:before="60" w:after="60"/>
              <w:jc w:val="center"/>
              <w:rPr>
                <w:rFonts w:cs="Arial"/>
                <w:b/>
                <w:sz w:val="20"/>
                <w:szCs w:val="20"/>
              </w:rPr>
            </w:pPr>
            <w:r>
              <w:rPr>
                <w:rFonts w:cs="Arial"/>
                <w:b/>
                <w:sz w:val="20"/>
                <w:szCs w:val="20"/>
              </w:rPr>
              <w:t>Continuous Improvement</w:t>
            </w:r>
          </w:p>
          <w:p w:rsidR="00460D43" w:rsidRDefault="003D04D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D04DF">
            <w:pPr>
              <w:keepNext/>
              <w:spacing w:before="60" w:after="60"/>
              <w:jc w:val="center"/>
              <w:rPr>
                <w:rFonts w:cs="Arial"/>
                <w:b/>
                <w:sz w:val="20"/>
                <w:szCs w:val="20"/>
              </w:rPr>
            </w:pPr>
            <w:r>
              <w:rPr>
                <w:rFonts w:cs="Arial"/>
                <w:b/>
                <w:sz w:val="20"/>
                <w:szCs w:val="20"/>
              </w:rPr>
              <w:t>Fully Attained</w:t>
            </w:r>
          </w:p>
          <w:p w:rsidR="00460D43" w:rsidRDefault="003D04D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D04DF">
            <w:pPr>
              <w:keepNext/>
              <w:spacing w:before="60" w:after="60"/>
              <w:jc w:val="center"/>
              <w:rPr>
                <w:rFonts w:cs="Arial"/>
                <w:b/>
                <w:sz w:val="20"/>
                <w:szCs w:val="20"/>
              </w:rPr>
            </w:pPr>
            <w:r>
              <w:rPr>
                <w:rFonts w:cs="Arial"/>
                <w:b/>
                <w:sz w:val="20"/>
                <w:szCs w:val="20"/>
              </w:rPr>
              <w:t>Partially Attained Negligible Risk</w:t>
            </w:r>
          </w:p>
          <w:p w:rsidR="00460D43" w:rsidRDefault="003D04D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D04DF">
            <w:pPr>
              <w:keepNext/>
              <w:spacing w:before="60" w:after="60"/>
              <w:jc w:val="center"/>
              <w:rPr>
                <w:rFonts w:cs="Arial"/>
                <w:b/>
                <w:sz w:val="20"/>
                <w:szCs w:val="20"/>
              </w:rPr>
            </w:pPr>
            <w:r>
              <w:rPr>
                <w:rFonts w:cs="Arial"/>
                <w:b/>
                <w:sz w:val="20"/>
                <w:szCs w:val="20"/>
              </w:rPr>
              <w:t>Partially Attained Low Risk</w:t>
            </w:r>
          </w:p>
          <w:p w:rsidR="00460D43" w:rsidRDefault="003D04D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D04DF">
            <w:pPr>
              <w:keepNext/>
              <w:spacing w:before="60" w:after="60"/>
              <w:jc w:val="center"/>
              <w:rPr>
                <w:rFonts w:cs="Arial"/>
                <w:b/>
                <w:sz w:val="20"/>
                <w:szCs w:val="20"/>
              </w:rPr>
            </w:pPr>
            <w:r>
              <w:rPr>
                <w:rFonts w:cs="Arial"/>
                <w:b/>
                <w:sz w:val="20"/>
                <w:szCs w:val="20"/>
              </w:rPr>
              <w:t>Partially Attained Moderate Risk</w:t>
            </w:r>
          </w:p>
          <w:p w:rsidR="00460D43" w:rsidRDefault="003D04DF">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D04DF">
            <w:pPr>
              <w:keepNext/>
              <w:spacing w:before="60" w:after="60"/>
              <w:jc w:val="center"/>
              <w:rPr>
                <w:rFonts w:cs="Arial"/>
                <w:b/>
                <w:sz w:val="20"/>
                <w:szCs w:val="20"/>
              </w:rPr>
            </w:pPr>
            <w:r>
              <w:rPr>
                <w:rFonts w:cs="Arial"/>
                <w:b/>
                <w:sz w:val="20"/>
                <w:szCs w:val="20"/>
              </w:rPr>
              <w:t>Partially Attained High Risk</w:t>
            </w:r>
          </w:p>
          <w:p w:rsidR="00460D43" w:rsidRDefault="003D04D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D04DF">
            <w:pPr>
              <w:keepNext/>
              <w:spacing w:before="60" w:after="60"/>
              <w:jc w:val="center"/>
              <w:rPr>
                <w:rFonts w:cs="Arial"/>
                <w:b/>
                <w:sz w:val="20"/>
                <w:szCs w:val="20"/>
              </w:rPr>
            </w:pPr>
            <w:r>
              <w:rPr>
                <w:rFonts w:cs="Arial"/>
                <w:b/>
                <w:sz w:val="20"/>
                <w:szCs w:val="20"/>
              </w:rPr>
              <w:t>Partially Attained Critical Risk</w:t>
            </w:r>
          </w:p>
          <w:p w:rsidR="00460D43" w:rsidRDefault="003D04DF">
            <w:pPr>
              <w:keepNext/>
              <w:spacing w:before="60" w:after="60"/>
              <w:jc w:val="center"/>
              <w:rPr>
                <w:rFonts w:cs="Arial"/>
                <w:b/>
                <w:sz w:val="20"/>
                <w:szCs w:val="20"/>
              </w:rPr>
            </w:pPr>
            <w:r>
              <w:rPr>
                <w:rFonts w:cs="Arial"/>
                <w:b/>
                <w:sz w:val="20"/>
                <w:szCs w:val="20"/>
              </w:rPr>
              <w:t>(PA Critical)</w:t>
            </w:r>
          </w:p>
        </w:tc>
      </w:tr>
      <w:tr w:rsidR="001743E6">
        <w:tc>
          <w:tcPr>
            <w:tcW w:w="1384" w:type="dxa"/>
            <w:vAlign w:val="center"/>
          </w:tcPr>
          <w:p w:rsidR="00460D43" w:rsidRDefault="003D04DF">
            <w:pPr>
              <w:keepNext/>
              <w:spacing w:before="60" w:after="60"/>
              <w:rPr>
                <w:rFonts w:cs="Arial"/>
                <w:b/>
                <w:sz w:val="20"/>
                <w:szCs w:val="20"/>
              </w:rPr>
            </w:pPr>
            <w:r>
              <w:rPr>
                <w:rFonts w:cs="Arial"/>
                <w:b/>
                <w:sz w:val="20"/>
                <w:szCs w:val="20"/>
              </w:rPr>
              <w:t>Standards</w:t>
            </w:r>
          </w:p>
        </w:tc>
        <w:tc>
          <w:tcPr>
            <w:tcW w:w="1701" w:type="dxa"/>
            <w:vAlign w:val="center"/>
          </w:tcPr>
          <w:p w:rsidR="00460D43" w:rsidRDefault="003D04DF" w:rsidP="00C9228C">
            <w:pPr>
              <w:spacing w:before="60" w:after="60"/>
              <w:jc w:val="center"/>
              <w:rPr>
                <w:rFonts w:cs="Arial"/>
                <w:sz w:val="20"/>
                <w:szCs w:val="20"/>
                <w:lang w:eastAsia="en-NZ"/>
              </w:rPr>
            </w:pPr>
            <w:bookmarkStart w:id="16" w:name="TotalStdCI"/>
            <w:r>
              <w:rPr>
                <w:rFonts w:cs="Arial"/>
                <w:sz w:val="20"/>
                <w:szCs w:val="20"/>
                <w:lang w:eastAsia="en-NZ"/>
              </w:rPr>
              <w:t>0</w:t>
            </w:r>
            <w:bookmarkEnd w:id="16"/>
          </w:p>
        </w:tc>
        <w:tc>
          <w:tcPr>
            <w:tcW w:w="1843" w:type="dxa"/>
            <w:vAlign w:val="center"/>
          </w:tcPr>
          <w:p w:rsidR="00460D43" w:rsidRDefault="003D04DF" w:rsidP="00A4268A">
            <w:pPr>
              <w:spacing w:before="60" w:after="60"/>
              <w:jc w:val="center"/>
              <w:rPr>
                <w:rFonts w:cs="Arial"/>
                <w:sz w:val="20"/>
                <w:szCs w:val="20"/>
                <w:lang w:eastAsia="en-NZ"/>
              </w:rPr>
            </w:pPr>
            <w:bookmarkStart w:id="17" w:name="TotalStdFA"/>
            <w:r>
              <w:rPr>
                <w:rFonts w:cs="Arial"/>
                <w:sz w:val="20"/>
                <w:szCs w:val="20"/>
                <w:lang w:eastAsia="en-NZ"/>
              </w:rPr>
              <w:t>16</w:t>
            </w:r>
            <w:bookmarkEnd w:id="17"/>
          </w:p>
        </w:tc>
        <w:tc>
          <w:tcPr>
            <w:tcW w:w="1843" w:type="dxa"/>
            <w:vAlign w:val="center"/>
          </w:tcPr>
          <w:p w:rsidR="00460D43" w:rsidRDefault="003D04DF">
            <w:pPr>
              <w:spacing w:before="60" w:after="60"/>
              <w:jc w:val="center"/>
              <w:rPr>
                <w:rFonts w:cs="Arial"/>
                <w:sz w:val="20"/>
                <w:szCs w:val="20"/>
                <w:lang w:eastAsia="en-NZ"/>
              </w:rPr>
            </w:pPr>
            <w:bookmarkStart w:id="18" w:name="TotalStdPA_Negligible"/>
            <w:r>
              <w:rPr>
                <w:rFonts w:cs="Arial"/>
                <w:sz w:val="20"/>
                <w:szCs w:val="20"/>
                <w:lang w:eastAsia="en-NZ"/>
              </w:rPr>
              <w:t>0</w:t>
            </w:r>
            <w:bookmarkEnd w:id="18"/>
          </w:p>
        </w:tc>
        <w:tc>
          <w:tcPr>
            <w:tcW w:w="1842" w:type="dxa"/>
            <w:vAlign w:val="center"/>
          </w:tcPr>
          <w:p w:rsidR="00460D43" w:rsidRDefault="003D04DF" w:rsidP="00A4268A">
            <w:pPr>
              <w:spacing w:before="60" w:after="60"/>
              <w:jc w:val="center"/>
              <w:rPr>
                <w:rFonts w:cs="Arial"/>
                <w:sz w:val="20"/>
                <w:szCs w:val="20"/>
                <w:lang w:eastAsia="en-NZ"/>
              </w:rPr>
            </w:pPr>
            <w:bookmarkStart w:id="19" w:name="TotalStdPA_Low"/>
            <w:r>
              <w:rPr>
                <w:rFonts w:cs="Arial"/>
                <w:sz w:val="20"/>
                <w:szCs w:val="20"/>
                <w:lang w:eastAsia="en-NZ"/>
              </w:rPr>
              <w:t>0</w:t>
            </w:r>
            <w:bookmarkEnd w:id="19"/>
          </w:p>
        </w:tc>
        <w:tc>
          <w:tcPr>
            <w:tcW w:w="1843" w:type="dxa"/>
            <w:vAlign w:val="center"/>
          </w:tcPr>
          <w:p w:rsidR="00460D43" w:rsidRDefault="003D04DF" w:rsidP="00A4268A">
            <w:pPr>
              <w:spacing w:before="60" w:after="60"/>
              <w:jc w:val="center"/>
              <w:rPr>
                <w:rFonts w:cs="Arial"/>
                <w:sz w:val="20"/>
                <w:szCs w:val="20"/>
                <w:lang w:eastAsia="en-NZ"/>
              </w:rPr>
            </w:pPr>
            <w:bookmarkStart w:id="20" w:name="TotalStdPA_Moderate"/>
            <w:r>
              <w:rPr>
                <w:rFonts w:cs="Arial"/>
                <w:sz w:val="20"/>
                <w:szCs w:val="20"/>
                <w:lang w:eastAsia="en-NZ"/>
              </w:rPr>
              <w:t>0</w:t>
            </w:r>
            <w:bookmarkEnd w:id="20"/>
          </w:p>
        </w:tc>
        <w:tc>
          <w:tcPr>
            <w:tcW w:w="1843" w:type="dxa"/>
            <w:vAlign w:val="center"/>
          </w:tcPr>
          <w:p w:rsidR="00460D43" w:rsidRDefault="003D04DF">
            <w:pPr>
              <w:spacing w:before="60" w:after="60"/>
              <w:jc w:val="center"/>
              <w:rPr>
                <w:rFonts w:cs="Arial"/>
                <w:sz w:val="20"/>
                <w:szCs w:val="20"/>
                <w:lang w:eastAsia="en-NZ"/>
              </w:rPr>
            </w:pPr>
            <w:bookmarkStart w:id="21" w:name="TotalStdPA_High"/>
            <w:r>
              <w:rPr>
                <w:rFonts w:cs="Arial"/>
                <w:sz w:val="20"/>
                <w:szCs w:val="20"/>
                <w:lang w:eastAsia="en-NZ"/>
              </w:rPr>
              <w:t>0</w:t>
            </w:r>
            <w:bookmarkEnd w:id="21"/>
          </w:p>
        </w:tc>
        <w:tc>
          <w:tcPr>
            <w:tcW w:w="1843" w:type="dxa"/>
            <w:vAlign w:val="center"/>
          </w:tcPr>
          <w:p w:rsidR="00460D43" w:rsidRDefault="003D04DF">
            <w:pPr>
              <w:spacing w:before="60" w:after="60"/>
              <w:jc w:val="center"/>
              <w:rPr>
                <w:rFonts w:cs="Arial"/>
                <w:sz w:val="20"/>
                <w:szCs w:val="20"/>
                <w:lang w:eastAsia="en-NZ"/>
              </w:rPr>
            </w:pPr>
            <w:bookmarkStart w:id="22" w:name="TotalStdPA_Critical"/>
            <w:r>
              <w:rPr>
                <w:rFonts w:cs="Arial"/>
                <w:sz w:val="20"/>
                <w:szCs w:val="20"/>
                <w:lang w:eastAsia="en-NZ"/>
              </w:rPr>
              <w:t>0</w:t>
            </w:r>
            <w:bookmarkEnd w:id="22"/>
          </w:p>
        </w:tc>
      </w:tr>
      <w:tr w:rsidR="001743E6">
        <w:tc>
          <w:tcPr>
            <w:tcW w:w="1384" w:type="dxa"/>
            <w:vAlign w:val="center"/>
          </w:tcPr>
          <w:p w:rsidR="00460D43" w:rsidRDefault="003D04DF">
            <w:pPr>
              <w:keepNext/>
              <w:spacing w:before="60" w:after="60"/>
              <w:rPr>
                <w:rFonts w:cs="Arial"/>
                <w:b/>
                <w:sz w:val="20"/>
                <w:szCs w:val="20"/>
              </w:rPr>
            </w:pPr>
            <w:r>
              <w:rPr>
                <w:rFonts w:cs="Arial"/>
                <w:b/>
                <w:sz w:val="20"/>
                <w:szCs w:val="20"/>
              </w:rPr>
              <w:t>Criteria</w:t>
            </w:r>
          </w:p>
        </w:tc>
        <w:tc>
          <w:tcPr>
            <w:tcW w:w="1701" w:type="dxa"/>
            <w:vAlign w:val="center"/>
          </w:tcPr>
          <w:p w:rsidR="00460D43" w:rsidRDefault="003D04DF">
            <w:pPr>
              <w:spacing w:before="60" w:after="60"/>
              <w:jc w:val="center"/>
              <w:rPr>
                <w:rFonts w:cs="Arial"/>
                <w:sz w:val="20"/>
                <w:szCs w:val="20"/>
                <w:lang w:eastAsia="en-NZ"/>
              </w:rPr>
            </w:pPr>
            <w:bookmarkStart w:id="23" w:name="TotalCritCI"/>
            <w:r>
              <w:rPr>
                <w:rFonts w:cs="Arial"/>
                <w:sz w:val="20"/>
                <w:szCs w:val="20"/>
                <w:lang w:eastAsia="en-NZ"/>
              </w:rPr>
              <w:t>0</w:t>
            </w:r>
            <w:bookmarkEnd w:id="23"/>
          </w:p>
        </w:tc>
        <w:tc>
          <w:tcPr>
            <w:tcW w:w="1843" w:type="dxa"/>
            <w:vAlign w:val="center"/>
          </w:tcPr>
          <w:p w:rsidR="00460D43" w:rsidRDefault="003D04DF" w:rsidP="00A4268A">
            <w:pPr>
              <w:spacing w:before="60" w:after="60"/>
              <w:jc w:val="center"/>
              <w:rPr>
                <w:rFonts w:cs="Arial"/>
                <w:sz w:val="20"/>
                <w:szCs w:val="20"/>
                <w:lang w:eastAsia="en-NZ"/>
              </w:rPr>
            </w:pPr>
            <w:bookmarkStart w:id="24" w:name="TotalCritFA"/>
            <w:r>
              <w:rPr>
                <w:rFonts w:cs="Arial"/>
                <w:sz w:val="20"/>
                <w:szCs w:val="20"/>
                <w:lang w:eastAsia="en-NZ"/>
              </w:rPr>
              <w:t>36</w:t>
            </w:r>
            <w:bookmarkEnd w:id="24"/>
          </w:p>
        </w:tc>
        <w:tc>
          <w:tcPr>
            <w:tcW w:w="1843" w:type="dxa"/>
            <w:vAlign w:val="center"/>
          </w:tcPr>
          <w:p w:rsidR="00460D43" w:rsidRDefault="003D04DF">
            <w:pPr>
              <w:spacing w:before="60" w:after="60"/>
              <w:jc w:val="center"/>
              <w:rPr>
                <w:rFonts w:cs="Arial"/>
                <w:sz w:val="20"/>
                <w:szCs w:val="20"/>
                <w:lang w:eastAsia="en-NZ"/>
              </w:rPr>
            </w:pPr>
            <w:bookmarkStart w:id="25" w:name="TotalCritPA_Negligible"/>
            <w:r>
              <w:rPr>
                <w:rFonts w:cs="Arial"/>
                <w:sz w:val="20"/>
                <w:szCs w:val="20"/>
                <w:lang w:eastAsia="en-NZ"/>
              </w:rPr>
              <w:t>0</w:t>
            </w:r>
            <w:bookmarkEnd w:id="25"/>
          </w:p>
        </w:tc>
        <w:tc>
          <w:tcPr>
            <w:tcW w:w="1842" w:type="dxa"/>
            <w:vAlign w:val="center"/>
          </w:tcPr>
          <w:p w:rsidR="00460D43" w:rsidRDefault="003D04DF" w:rsidP="00A4268A">
            <w:pPr>
              <w:spacing w:before="60" w:after="60"/>
              <w:jc w:val="center"/>
              <w:rPr>
                <w:rFonts w:cs="Arial"/>
                <w:sz w:val="20"/>
                <w:szCs w:val="20"/>
                <w:lang w:eastAsia="en-NZ"/>
              </w:rPr>
            </w:pPr>
            <w:bookmarkStart w:id="26" w:name="TotalCritPA_Low"/>
            <w:r>
              <w:rPr>
                <w:rFonts w:cs="Arial"/>
                <w:sz w:val="20"/>
                <w:szCs w:val="20"/>
                <w:lang w:eastAsia="en-NZ"/>
              </w:rPr>
              <w:t>0</w:t>
            </w:r>
            <w:bookmarkEnd w:id="26"/>
          </w:p>
        </w:tc>
        <w:tc>
          <w:tcPr>
            <w:tcW w:w="1843" w:type="dxa"/>
            <w:vAlign w:val="center"/>
          </w:tcPr>
          <w:p w:rsidR="00460D43" w:rsidRDefault="003D04DF" w:rsidP="00A4268A">
            <w:pPr>
              <w:spacing w:before="60" w:after="60"/>
              <w:jc w:val="center"/>
              <w:rPr>
                <w:rFonts w:cs="Arial"/>
                <w:sz w:val="20"/>
                <w:szCs w:val="20"/>
                <w:lang w:eastAsia="en-NZ"/>
              </w:rPr>
            </w:pPr>
            <w:bookmarkStart w:id="27" w:name="TotalCritPA_Moderate"/>
            <w:r>
              <w:rPr>
                <w:rFonts w:cs="Arial"/>
                <w:sz w:val="20"/>
                <w:szCs w:val="20"/>
                <w:lang w:eastAsia="en-NZ"/>
              </w:rPr>
              <w:t>0</w:t>
            </w:r>
            <w:bookmarkEnd w:id="27"/>
          </w:p>
        </w:tc>
        <w:tc>
          <w:tcPr>
            <w:tcW w:w="1843" w:type="dxa"/>
            <w:vAlign w:val="center"/>
          </w:tcPr>
          <w:p w:rsidR="00460D43" w:rsidRDefault="003D04DF">
            <w:pPr>
              <w:spacing w:before="60" w:after="60"/>
              <w:jc w:val="center"/>
              <w:rPr>
                <w:rFonts w:cs="Arial"/>
                <w:sz w:val="20"/>
                <w:szCs w:val="20"/>
                <w:lang w:eastAsia="en-NZ"/>
              </w:rPr>
            </w:pPr>
            <w:bookmarkStart w:id="28" w:name="TotalCritPA_High"/>
            <w:r>
              <w:rPr>
                <w:rFonts w:cs="Arial"/>
                <w:sz w:val="20"/>
                <w:szCs w:val="20"/>
                <w:lang w:eastAsia="en-NZ"/>
              </w:rPr>
              <w:t>0</w:t>
            </w:r>
            <w:bookmarkEnd w:id="28"/>
          </w:p>
        </w:tc>
        <w:tc>
          <w:tcPr>
            <w:tcW w:w="1843" w:type="dxa"/>
            <w:vAlign w:val="center"/>
          </w:tcPr>
          <w:p w:rsidR="00460D43" w:rsidRDefault="003D04DF">
            <w:pPr>
              <w:spacing w:before="60" w:after="60"/>
              <w:jc w:val="center"/>
              <w:rPr>
                <w:rFonts w:cs="Arial"/>
                <w:sz w:val="20"/>
                <w:szCs w:val="20"/>
                <w:lang w:eastAsia="en-NZ"/>
              </w:rPr>
            </w:pPr>
            <w:bookmarkStart w:id="29" w:name="TotalCritPA_Critical"/>
            <w:r>
              <w:rPr>
                <w:rFonts w:cs="Arial"/>
                <w:sz w:val="20"/>
                <w:szCs w:val="20"/>
                <w:lang w:eastAsia="en-NZ"/>
              </w:rPr>
              <w:t>0</w:t>
            </w:r>
            <w:bookmarkEnd w:id="29"/>
          </w:p>
        </w:tc>
      </w:tr>
    </w:tbl>
    <w:p w:rsidR="00460D43" w:rsidRDefault="003D04D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743E6">
        <w:tc>
          <w:tcPr>
            <w:tcW w:w="1384" w:type="dxa"/>
            <w:vAlign w:val="center"/>
          </w:tcPr>
          <w:p w:rsidR="00460D43" w:rsidRDefault="003D04D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D04DF">
            <w:pPr>
              <w:keepNext/>
              <w:spacing w:before="60" w:after="60"/>
              <w:jc w:val="center"/>
              <w:rPr>
                <w:rFonts w:cs="Arial"/>
                <w:b/>
                <w:sz w:val="20"/>
                <w:szCs w:val="20"/>
              </w:rPr>
            </w:pPr>
            <w:r>
              <w:rPr>
                <w:rFonts w:cs="Arial"/>
                <w:b/>
                <w:sz w:val="20"/>
                <w:szCs w:val="20"/>
              </w:rPr>
              <w:t>Unattained Negligible Risk</w:t>
            </w:r>
          </w:p>
          <w:p w:rsidR="00460D43" w:rsidRDefault="003D04D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D04DF">
            <w:pPr>
              <w:keepNext/>
              <w:spacing w:before="60" w:after="60"/>
              <w:jc w:val="center"/>
              <w:rPr>
                <w:rFonts w:cs="Arial"/>
                <w:b/>
                <w:sz w:val="20"/>
                <w:szCs w:val="20"/>
              </w:rPr>
            </w:pPr>
            <w:r>
              <w:rPr>
                <w:rFonts w:cs="Arial"/>
                <w:b/>
                <w:sz w:val="20"/>
                <w:szCs w:val="20"/>
              </w:rPr>
              <w:t>Unattained Low Risk</w:t>
            </w:r>
          </w:p>
          <w:p w:rsidR="00460D43" w:rsidRDefault="003D04D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D04DF">
            <w:pPr>
              <w:keepNext/>
              <w:spacing w:before="60" w:after="60"/>
              <w:jc w:val="center"/>
              <w:rPr>
                <w:rFonts w:cs="Arial"/>
                <w:b/>
                <w:sz w:val="20"/>
                <w:szCs w:val="20"/>
              </w:rPr>
            </w:pPr>
            <w:r>
              <w:rPr>
                <w:rFonts w:cs="Arial"/>
                <w:b/>
                <w:sz w:val="20"/>
                <w:szCs w:val="20"/>
              </w:rPr>
              <w:t>Unattained Moderate Risk</w:t>
            </w:r>
          </w:p>
          <w:p w:rsidR="00460D43" w:rsidRDefault="003D04DF">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D04DF">
            <w:pPr>
              <w:keepNext/>
              <w:spacing w:before="60" w:after="60"/>
              <w:jc w:val="center"/>
              <w:rPr>
                <w:rFonts w:cs="Arial"/>
                <w:b/>
                <w:sz w:val="20"/>
                <w:szCs w:val="20"/>
              </w:rPr>
            </w:pPr>
            <w:r>
              <w:rPr>
                <w:rFonts w:cs="Arial"/>
                <w:b/>
                <w:sz w:val="20"/>
                <w:szCs w:val="20"/>
              </w:rPr>
              <w:t>Unattained High Risk</w:t>
            </w:r>
          </w:p>
          <w:p w:rsidR="00460D43" w:rsidRDefault="003D04DF">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D04DF">
            <w:pPr>
              <w:keepNext/>
              <w:spacing w:before="60" w:after="60"/>
              <w:jc w:val="center"/>
              <w:rPr>
                <w:rFonts w:cs="Arial"/>
                <w:b/>
                <w:sz w:val="20"/>
                <w:szCs w:val="20"/>
              </w:rPr>
            </w:pPr>
            <w:r>
              <w:rPr>
                <w:rFonts w:cs="Arial"/>
                <w:b/>
                <w:sz w:val="20"/>
                <w:szCs w:val="20"/>
              </w:rPr>
              <w:t>Unattained Critical Risk</w:t>
            </w:r>
          </w:p>
          <w:p w:rsidR="00460D43" w:rsidRDefault="003D04DF">
            <w:pPr>
              <w:keepNext/>
              <w:spacing w:before="60" w:after="60"/>
              <w:jc w:val="center"/>
              <w:rPr>
                <w:rFonts w:cs="Arial"/>
                <w:b/>
                <w:sz w:val="20"/>
                <w:szCs w:val="20"/>
              </w:rPr>
            </w:pPr>
            <w:r>
              <w:rPr>
                <w:rFonts w:cs="Arial"/>
                <w:b/>
                <w:sz w:val="20"/>
                <w:szCs w:val="20"/>
              </w:rPr>
              <w:t>(UA Critical)</w:t>
            </w:r>
          </w:p>
        </w:tc>
      </w:tr>
      <w:tr w:rsidR="001743E6">
        <w:tc>
          <w:tcPr>
            <w:tcW w:w="1384" w:type="dxa"/>
            <w:vAlign w:val="center"/>
          </w:tcPr>
          <w:p w:rsidR="00460D43" w:rsidRDefault="003D04DF">
            <w:pPr>
              <w:keepNext/>
              <w:spacing w:before="60" w:after="60"/>
              <w:rPr>
                <w:rFonts w:cs="Arial"/>
                <w:b/>
                <w:sz w:val="20"/>
                <w:szCs w:val="20"/>
              </w:rPr>
            </w:pPr>
            <w:r>
              <w:rPr>
                <w:rFonts w:cs="Arial"/>
                <w:b/>
                <w:sz w:val="20"/>
                <w:szCs w:val="20"/>
              </w:rPr>
              <w:t>Standards</w:t>
            </w:r>
          </w:p>
        </w:tc>
        <w:tc>
          <w:tcPr>
            <w:tcW w:w="1701" w:type="dxa"/>
            <w:vAlign w:val="center"/>
          </w:tcPr>
          <w:p w:rsidR="00460D43" w:rsidRDefault="003D04DF">
            <w:pPr>
              <w:spacing w:before="60" w:after="60"/>
              <w:jc w:val="center"/>
              <w:rPr>
                <w:rFonts w:cs="Arial"/>
                <w:sz w:val="20"/>
                <w:szCs w:val="20"/>
                <w:lang w:eastAsia="en-NZ"/>
              </w:rPr>
            </w:pPr>
            <w:bookmarkStart w:id="30" w:name="TotalStdUA_Negligible"/>
            <w:r>
              <w:rPr>
                <w:rFonts w:cs="Arial"/>
                <w:sz w:val="20"/>
                <w:szCs w:val="20"/>
                <w:lang w:eastAsia="en-NZ"/>
              </w:rPr>
              <w:t>0</w:t>
            </w:r>
            <w:bookmarkEnd w:id="30"/>
          </w:p>
        </w:tc>
        <w:tc>
          <w:tcPr>
            <w:tcW w:w="1843" w:type="dxa"/>
            <w:vAlign w:val="center"/>
          </w:tcPr>
          <w:p w:rsidR="00460D43" w:rsidRDefault="003D04DF">
            <w:pPr>
              <w:spacing w:before="60" w:after="60"/>
              <w:jc w:val="center"/>
              <w:rPr>
                <w:rFonts w:cs="Arial"/>
                <w:sz w:val="20"/>
                <w:szCs w:val="20"/>
                <w:lang w:eastAsia="en-NZ"/>
              </w:rPr>
            </w:pPr>
            <w:bookmarkStart w:id="31" w:name="TotalStdUA_Low"/>
            <w:r>
              <w:rPr>
                <w:rFonts w:cs="Arial"/>
                <w:sz w:val="20"/>
                <w:szCs w:val="20"/>
                <w:lang w:eastAsia="en-NZ"/>
              </w:rPr>
              <w:t>0</w:t>
            </w:r>
            <w:bookmarkEnd w:id="31"/>
          </w:p>
        </w:tc>
        <w:tc>
          <w:tcPr>
            <w:tcW w:w="1843" w:type="dxa"/>
            <w:vAlign w:val="center"/>
          </w:tcPr>
          <w:p w:rsidR="00460D43" w:rsidRDefault="003D04DF">
            <w:pPr>
              <w:spacing w:before="60" w:after="60"/>
              <w:jc w:val="center"/>
              <w:rPr>
                <w:rFonts w:cs="Arial"/>
                <w:sz w:val="20"/>
                <w:szCs w:val="20"/>
                <w:lang w:eastAsia="en-NZ"/>
              </w:rPr>
            </w:pPr>
            <w:bookmarkStart w:id="32" w:name="TotalStdUA_Moderate"/>
            <w:r>
              <w:rPr>
                <w:rFonts w:cs="Arial"/>
                <w:sz w:val="20"/>
                <w:szCs w:val="20"/>
                <w:lang w:eastAsia="en-NZ"/>
              </w:rPr>
              <w:t>0</w:t>
            </w:r>
            <w:bookmarkEnd w:id="32"/>
          </w:p>
        </w:tc>
        <w:tc>
          <w:tcPr>
            <w:tcW w:w="1842" w:type="dxa"/>
            <w:vAlign w:val="center"/>
          </w:tcPr>
          <w:p w:rsidR="00460D43" w:rsidRDefault="003D04DF">
            <w:pPr>
              <w:spacing w:before="60" w:after="60"/>
              <w:jc w:val="center"/>
              <w:rPr>
                <w:rFonts w:cs="Arial"/>
                <w:sz w:val="20"/>
                <w:szCs w:val="20"/>
                <w:lang w:eastAsia="en-NZ"/>
              </w:rPr>
            </w:pPr>
            <w:bookmarkStart w:id="33" w:name="TotalStdUA_High"/>
            <w:r>
              <w:rPr>
                <w:rFonts w:cs="Arial"/>
                <w:sz w:val="20"/>
                <w:szCs w:val="20"/>
                <w:lang w:eastAsia="en-NZ"/>
              </w:rPr>
              <w:t>0</w:t>
            </w:r>
            <w:bookmarkEnd w:id="33"/>
          </w:p>
        </w:tc>
        <w:tc>
          <w:tcPr>
            <w:tcW w:w="1843" w:type="dxa"/>
            <w:vAlign w:val="center"/>
          </w:tcPr>
          <w:p w:rsidR="00460D43" w:rsidRDefault="003D04DF">
            <w:pPr>
              <w:spacing w:before="60" w:after="60"/>
              <w:jc w:val="center"/>
              <w:rPr>
                <w:rFonts w:cs="Arial"/>
                <w:sz w:val="20"/>
                <w:szCs w:val="20"/>
                <w:lang w:eastAsia="en-NZ"/>
              </w:rPr>
            </w:pPr>
            <w:bookmarkStart w:id="34" w:name="TotalStdUA_Critical"/>
            <w:r>
              <w:rPr>
                <w:rFonts w:cs="Arial"/>
                <w:sz w:val="20"/>
                <w:szCs w:val="20"/>
                <w:lang w:eastAsia="en-NZ"/>
              </w:rPr>
              <w:t>0</w:t>
            </w:r>
            <w:bookmarkEnd w:id="34"/>
          </w:p>
        </w:tc>
      </w:tr>
      <w:tr w:rsidR="001743E6">
        <w:tc>
          <w:tcPr>
            <w:tcW w:w="1384" w:type="dxa"/>
            <w:vAlign w:val="center"/>
          </w:tcPr>
          <w:p w:rsidR="00460D43" w:rsidRDefault="003D04DF">
            <w:pPr>
              <w:spacing w:before="60" w:after="60"/>
              <w:rPr>
                <w:rFonts w:cs="Arial"/>
                <w:b/>
                <w:sz w:val="20"/>
                <w:szCs w:val="20"/>
              </w:rPr>
            </w:pPr>
            <w:r>
              <w:rPr>
                <w:rFonts w:cs="Arial"/>
                <w:b/>
                <w:sz w:val="20"/>
                <w:szCs w:val="20"/>
              </w:rPr>
              <w:t>Criteria</w:t>
            </w:r>
          </w:p>
        </w:tc>
        <w:tc>
          <w:tcPr>
            <w:tcW w:w="1701" w:type="dxa"/>
            <w:vAlign w:val="center"/>
          </w:tcPr>
          <w:p w:rsidR="00460D43" w:rsidRDefault="003D04DF">
            <w:pPr>
              <w:spacing w:before="60" w:after="60"/>
              <w:jc w:val="center"/>
              <w:rPr>
                <w:rFonts w:cs="Arial"/>
                <w:sz w:val="20"/>
                <w:szCs w:val="20"/>
                <w:lang w:eastAsia="en-NZ"/>
              </w:rPr>
            </w:pPr>
            <w:bookmarkStart w:id="35" w:name="TotalCritUA_Negligible"/>
            <w:r>
              <w:rPr>
                <w:rFonts w:cs="Arial"/>
                <w:sz w:val="20"/>
                <w:szCs w:val="20"/>
                <w:lang w:eastAsia="en-NZ"/>
              </w:rPr>
              <w:t>0</w:t>
            </w:r>
            <w:bookmarkEnd w:id="35"/>
          </w:p>
        </w:tc>
        <w:tc>
          <w:tcPr>
            <w:tcW w:w="1843" w:type="dxa"/>
            <w:vAlign w:val="center"/>
          </w:tcPr>
          <w:p w:rsidR="00460D43" w:rsidRDefault="003D04DF">
            <w:pPr>
              <w:spacing w:before="60" w:after="60"/>
              <w:jc w:val="center"/>
              <w:rPr>
                <w:rFonts w:cs="Arial"/>
                <w:sz w:val="20"/>
                <w:szCs w:val="20"/>
                <w:lang w:eastAsia="en-NZ"/>
              </w:rPr>
            </w:pPr>
            <w:bookmarkStart w:id="36" w:name="TotalCritUA_Low"/>
            <w:r>
              <w:rPr>
                <w:rFonts w:cs="Arial"/>
                <w:sz w:val="20"/>
                <w:szCs w:val="20"/>
                <w:lang w:eastAsia="en-NZ"/>
              </w:rPr>
              <w:t>0</w:t>
            </w:r>
            <w:bookmarkEnd w:id="36"/>
          </w:p>
        </w:tc>
        <w:tc>
          <w:tcPr>
            <w:tcW w:w="1843" w:type="dxa"/>
            <w:vAlign w:val="center"/>
          </w:tcPr>
          <w:p w:rsidR="00460D43" w:rsidRDefault="003D04DF">
            <w:pPr>
              <w:spacing w:before="60" w:after="60"/>
              <w:jc w:val="center"/>
              <w:rPr>
                <w:rFonts w:cs="Arial"/>
                <w:sz w:val="20"/>
                <w:szCs w:val="20"/>
                <w:lang w:eastAsia="en-NZ"/>
              </w:rPr>
            </w:pPr>
            <w:bookmarkStart w:id="37" w:name="TotalCritUA_Moderate"/>
            <w:r>
              <w:rPr>
                <w:rFonts w:cs="Arial"/>
                <w:sz w:val="20"/>
                <w:szCs w:val="20"/>
                <w:lang w:eastAsia="en-NZ"/>
              </w:rPr>
              <w:t>0</w:t>
            </w:r>
            <w:bookmarkEnd w:id="37"/>
          </w:p>
        </w:tc>
        <w:tc>
          <w:tcPr>
            <w:tcW w:w="1842" w:type="dxa"/>
            <w:vAlign w:val="center"/>
          </w:tcPr>
          <w:p w:rsidR="00460D43" w:rsidRDefault="003D04DF">
            <w:pPr>
              <w:spacing w:before="60" w:after="60"/>
              <w:jc w:val="center"/>
              <w:rPr>
                <w:rFonts w:cs="Arial"/>
                <w:sz w:val="20"/>
                <w:szCs w:val="20"/>
                <w:lang w:eastAsia="en-NZ"/>
              </w:rPr>
            </w:pPr>
            <w:bookmarkStart w:id="38" w:name="TotalCritUA_High"/>
            <w:r>
              <w:rPr>
                <w:rFonts w:cs="Arial"/>
                <w:sz w:val="20"/>
                <w:szCs w:val="20"/>
                <w:lang w:eastAsia="en-NZ"/>
              </w:rPr>
              <w:t>0</w:t>
            </w:r>
            <w:bookmarkEnd w:id="38"/>
          </w:p>
        </w:tc>
        <w:tc>
          <w:tcPr>
            <w:tcW w:w="1843" w:type="dxa"/>
            <w:vAlign w:val="center"/>
          </w:tcPr>
          <w:p w:rsidR="00460D43" w:rsidRDefault="003D04DF">
            <w:pPr>
              <w:spacing w:before="60" w:after="60"/>
              <w:jc w:val="center"/>
              <w:rPr>
                <w:rFonts w:cs="Arial"/>
                <w:sz w:val="20"/>
                <w:szCs w:val="20"/>
                <w:lang w:eastAsia="en-NZ"/>
              </w:rPr>
            </w:pPr>
            <w:bookmarkStart w:id="39" w:name="TotalCritUA_Critical"/>
            <w:r>
              <w:rPr>
                <w:rFonts w:cs="Arial"/>
                <w:sz w:val="20"/>
                <w:szCs w:val="20"/>
                <w:lang w:eastAsia="en-NZ"/>
              </w:rPr>
              <w:t>0</w:t>
            </w:r>
            <w:bookmarkEnd w:id="39"/>
          </w:p>
        </w:tc>
      </w:tr>
    </w:tbl>
    <w:p w:rsidR="008F3634" w:rsidRDefault="003D04DF" w:rsidP="003D04DF">
      <w:pPr>
        <w:pStyle w:val="Heading1"/>
        <w:rPr>
          <w:rFonts w:cs="Arial"/>
          <w:sz w:val="24"/>
        </w:rPr>
      </w:pPr>
      <w:bookmarkStart w:id="40" w:name="_GoBack"/>
      <w:bookmarkEnd w:id="40"/>
    </w:p>
    <w:sectPr w:rsidR="008F3634"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04DF">
      <w:r>
        <w:separator/>
      </w:r>
    </w:p>
  </w:endnote>
  <w:endnote w:type="continuationSeparator" w:id="0">
    <w:p w:rsidR="00000000" w:rsidRDefault="003D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04DF">
    <w:pPr>
      <w:pStyle w:val="Footer"/>
    </w:pPr>
  </w:p>
  <w:p w:rsidR="005A4A55" w:rsidRDefault="003D04DF"/>
  <w:p w:rsidR="005A4A55" w:rsidRDefault="003D04D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D04DF" w:rsidP="000B00BC">
    <w:pPr>
      <w:pStyle w:val="Footer"/>
      <w:tabs>
        <w:tab w:val="clear" w:pos="4513"/>
        <w:tab w:val="clear" w:pos="9026"/>
        <w:tab w:val="center" w:pos="7088"/>
        <w:tab w:val="right" w:pos="13892"/>
      </w:tabs>
      <w:rPr>
        <w:rFonts w:cs="Arial"/>
        <w:sz w:val="16"/>
        <w:szCs w:val="20"/>
      </w:rPr>
    </w:pPr>
    <w:bookmarkStart w:id="41" w:name="PRMS_RIName1"/>
    <w:r>
      <w:rPr>
        <w:rFonts w:cs="Arial"/>
        <w:sz w:val="16"/>
        <w:szCs w:val="20"/>
      </w:rPr>
      <w:t>Oceania Care Company Limited - Meadowbank Village - Care Centre</w:t>
    </w:r>
    <w:bookmarkEnd w:id="41"/>
    <w:r>
      <w:rPr>
        <w:rFonts w:cs="Arial"/>
        <w:sz w:val="16"/>
        <w:szCs w:val="20"/>
      </w:rPr>
      <w:tab/>
      <w:t xml:space="preserve">Date of Audit: </w:t>
    </w:r>
    <w:bookmarkStart w:id="42" w:name="AuditStartDate1"/>
    <w:r>
      <w:rPr>
        <w:rFonts w:cs="Arial"/>
        <w:sz w:val="16"/>
        <w:szCs w:val="20"/>
      </w:rPr>
      <w:t>26 March 2019</w:t>
    </w:r>
    <w:bookmarkEnd w:id="42"/>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6</w:t>
    </w:r>
    <w:r>
      <w:rPr>
        <w:rFonts w:cs="Arial"/>
        <w:sz w:val="16"/>
        <w:szCs w:val="20"/>
      </w:rPr>
      <w:fldChar w:fldCharType="end"/>
    </w:r>
  </w:p>
  <w:p w:rsidR="005A4A55" w:rsidRDefault="003D04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0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04DF">
      <w:r>
        <w:separator/>
      </w:r>
    </w:p>
  </w:footnote>
  <w:footnote w:type="continuationSeparator" w:id="0">
    <w:p w:rsidR="00000000" w:rsidRDefault="003D0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04DF">
    <w:pPr>
      <w:pStyle w:val="Header"/>
    </w:pPr>
  </w:p>
  <w:p w:rsidR="005A4A55" w:rsidRDefault="003D04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04DF">
    <w:pPr>
      <w:pStyle w:val="Header"/>
    </w:pPr>
  </w:p>
  <w:p w:rsidR="005A4A55" w:rsidRDefault="003D04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0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F1A6772">
      <w:start w:val="1"/>
      <w:numFmt w:val="decimal"/>
      <w:lvlText w:val="%1."/>
      <w:lvlJc w:val="left"/>
      <w:pPr>
        <w:ind w:left="360" w:hanging="360"/>
      </w:pPr>
    </w:lvl>
    <w:lvl w:ilvl="1" w:tplc="F89868CE" w:tentative="1">
      <w:start w:val="1"/>
      <w:numFmt w:val="lowerLetter"/>
      <w:lvlText w:val="%2."/>
      <w:lvlJc w:val="left"/>
      <w:pPr>
        <w:ind w:left="1080" w:hanging="360"/>
      </w:pPr>
    </w:lvl>
    <w:lvl w:ilvl="2" w:tplc="34807B08" w:tentative="1">
      <w:start w:val="1"/>
      <w:numFmt w:val="lowerRoman"/>
      <w:lvlText w:val="%3."/>
      <w:lvlJc w:val="right"/>
      <w:pPr>
        <w:ind w:left="1800" w:hanging="180"/>
      </w:pPr>
    </w:lvl>
    <w:lvl w:ilvl="3" w:tplc="667AC00A" w:tentative="1">
      <w:start w:val="1"/>
      <w:numFmt w:val="decimal"/>
      <w:lvlText w:val="%4."/>
      <w:lvlJc w:val="left"/>
      <w:pPr>
        <w:ind w:left="2520" w:hanging="360"/>
      </w:pPr>
    </w:lvl>
    <w:lvl w:ilvl="4" w:tplc="B3765B10" w:tentative="1">
      <w:start w:val="1"/>
      <w:numFmt w:val="lowerLetter"/>
      <w:lvlText w:val="%5."/>
      <w:lvlJc w:val="left"/>
      <w:pPr>
        <w:ind w:left="3240" w:hanging="360"/>
      </w:pPr>
    </w:lvl>
    <w:lvl w:ilvl="5" w:tplc="F984FE60" w:tentative="1">
      <w:start w:val="1"/>
      <w:numFmt w:val="lowerRoman"/>
      <w:lvlText w:val="%6."/>
      <w:lvlJc w:val="right"/>
      <w:pPr>
        <w:ind w:left="3960" w:hanging="180"/>
      </w:pPr>
    </w:lvl>
    <w:lvl w:ilvl="6" w:tplc="77A0AEB0" w:tentative="1">
      <w:start w:val="1"/>
      <w:numFmt w:val="decimal"/>
      <w:lvlText w:val="%7."/>
      <w:lvlJc w:val="left"/>
      <w:pPr>
        <w:ind w:left="4680" w:hanging="360"/>
      </w:pPr>
    </w:lvl>
    <w:lvl w:ilvl="7" w:tplc="3560EEF8" w:tentative="1">
      <w:start w:val="1"/>
      <w:numFmt w:val="lowerLetter"/>
      <w:lvlText w:val="%8."/>
      <w:lvlJc w:val="left"/>
      <w:pPr>
        <w:ind w:left="5400" w:hanging="360"/>
      </w:pPr>
    </w:lvl>
    <w:lvl w:ilvl="8" w:tplc="3002205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3683C60">
      <w:start w:val="1"/>
      <w:numFmt w:val="bullet"/>
      <w:lvlText w:val=""/>
      <w:lvlJc w:val="left"/>
      <w:pPr>
        <w:ind w:left="720" w:hanging="360"/>
      </w:pPr>
      <w:rPr>
        <w:rFonts w:ascii="Symbol" w:hAnsi="Symbol" w:hint="default"/>
      </w:rPr>
    </w:lvl>
    <w:lvl w:ilvl="1" w:tplc="C07CE0C8" w:tentative="1">
      <w:start w:val="1"/>
      <w:numFmt w:val="bullet"/>
      <w:lvlText w:val="o"/>
      <w:lvlJc w:val="left"/>
      <w:pPr>
        <w:ind w:left="1440" w:hanging="360"/>
      </w:pPr>
      <w:rPr>
        <w:rFonts w:ascii="Courier New" w:hAnsi="Courier New" w:cs="Courier New" w:hint="default"/>
      </w:rPr>
    </w:lvl>
    <w:lvl w:ilvl="2" w:tplc="13588644" w:tentative="1">
      <w:start w:val="1"/>
      <w:numFmt w:val="bullet"/>
      <w:lvlText w:val=""/>
      <w:lvlJc w:val="left"/>
      <w:pPr>
        <w:ind w:left="2160" w:hanging="360"/>
      </w:pPr>
      <w:rPr>
        <w:rFonts w:ascii="Wingdings" w:hAnsi="Wingdings" w:hint="default"/>
      </w:rPr>
    </w:lvl>
    <w:lvl w:ilvl="3" w:tplc="54D6FE86" w:tentative="1">
      <w:start w:val="1"/>
      <w:numFmt w:val="bullet"/>
      <w:lvlText w:val=""/>
      <w:lvlJc w:val="left"/>
      <w:pPr>
        <w:ind w:left="2880" w:hanging="360"/>
      </w:pPr>
      <w:rPr>
        <w:rFonts w:ascii="Symbol" w:hAnsi="Symbol" w:hint="default"/>
      </w:rPr>
    </w:lvl>
    <w:lvl w:ilvl="4" w:tplc="F796B9BA" w:tentative="1">
      <w:start w:val="1"/>
      <w:numFmt w:val="bullet"/>
      <w:lvlText w:val="o"/>
      <w:lvlJc w:val="left"/>
      <w:pPr>
        <w:ind w:left="3600" w:hanging="360"/>
      </w:pPr>
      <w:rPr>
        <w:rFonts w:ascii="Courier New" w:hAnsi="Courier New" w:cs="Courier New" w:hint="default"/>
      </w:rPr>
    </w:lvl>
    <w:lvl w:ilvl="5" w:tplc="B2D41F2A" w:tentative="1">
      <w:start w:val="1"/>
      <w:numFmt w:val="bullet"/>
      <w:lvlText w:val=""/>
      <w:lvlJc w:val="left"/>
      <w:pPr>
        <w:ind w:left="4320" w:hanging="360"/>
      </w:pPr>
      <w:rPr>
        <w:rFonts w:ascii="Wingdings" w:hAnsi="Wingdings" w:hint="default"/>
      </w:rPr>
    </w:lvl>
    <w:lvl w:ilvl="6" w:tplc="E2DE0BDE" w:tentative="1">
      <w:start w:val="1"/>
      <w:numFmt w:val="bullet"/>
      <w:lvlText w:val=""/>
      <w:lvlJc w:val="left"/>
      <w:pPr>
        <w:ind w:left="5040" w:hanging="360"/>
      </w:pPr>
      <w:rPr>
        <w:rFonts w:ascii="Symbol" w:hAnsi="Symbol" w:hint="default"/>
      </w:rPr>
    </w:lvl>
    <w:lvl w:ilvl="7" w:tplc="86E8F096" w:tentative="1">
      <w:start w:val="1"/>
      <w:numFmt w:val="bullet"/>
      <w:lvlText w:val="o"/>
      <w:lvlJc w:val="left"/>
      <w:pPr>
        <w:ind w:left="5760" w:hanging="360"/>
      </w:pPr>
      <w:rPr>
        <w:rFonts w:ascii="Courier New" w:hAnsi="Courier New" w:cs="Courier New" w:hint="default"/>
      </w:rPr>
    </w:lvl>
    <w:lvl w:ilvl="8" w:tplc="4CF26E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6"/>
    <w:rsid w:val="001743E6"/>
    <w:rsid w:val="002E2CD5"/>
    <w:rsid w:val="003D04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98B26-C673-49EF-9DB1-0131D643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EDD4-7844-4EA1-80CE-BDF2BA95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37621E3F</Template>
  <TotalTime>0</TotalTime>
  <Pages>6</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2019-05-06T20:56:00Z</dcterms:created>
  <dcterms:modified xsi:type="dcterms:W3CDTF">2019-05-06T20:56:00Z</dcterms:modified>
</cp:coreProperties>
</file>