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 M &amp; D L Beer Holdings Limited - Cardrona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TM &amp; DL Beer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Cardrona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May 2019</w:t>
      </w:r>
      <w:bookmarkEnd w:id="7"/>
      <w:r w:rsidRPr="009418D4">
        <w:rPr>
          <w:rFonts w:cs="Arial"/>
        </w:rPr>
        <w:tab/>
        <w:t xml:space="preserve">End date: </w:t>
      </w:r>
      <w:bookmarkStart w:id="8" w:name="AuditEndDate"/>
      <w:r w:rsidR="00A4268A">
        <w:rPr>
          <w:rFonts w:cs="Arial"/>
        </w:rPr>
        <w:t>28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Cardrona Rest Home and Hospital is a family owned business.  The service and a sister facility are led by a general manager.  The service provides care for up to 35 residents across rest home and hospital levels of care and on the day of audit there were 31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general manager was employed in February 2015.  The general manager is responsible for all non-clinical related activities for two aged care facilities with the same ownership.  She is supported by a clinical operations manager/registered nurse who works at this site and another site owned by the same owners in another town.</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 xml:space="preserve">This audit did not identify any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The service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individual and group activities is available and coordinated by the diversional therapist.  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The environment is safe and appropriate for the levels of care, and a maintenance programme is implemented.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was one resident using restraints and four with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2"/>
        <w:gridCol w:w="1280"/>
        <w:gridCol w:w="99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facility manager using a complaints’ register.  There have been no complaints since 2018.  Residents (three rest home and three hospital – including one person funded under a younger person disabled contract)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A health and disability complaint was recorded for November 2018.  The Health and Disability commissioner has closed the complaint pending a series of follow up actions due to the commissioner during July 2019.  All actions are implemented as per the Health and Disability service letter including; monthly care plan audits, all care plan changes have a signing sheet to ensure all staff are aware of changes, three monthly care plan reviews (these include phone calls to relatives), staff training and mobility cards in resident rooms.</w:t>
            </w:r>
          </w:p>
          <w:p w:rsidR="00EB7645" w:rsidRPr="00BE00C7" w:rsidP="00BE00C7">
            <w:pPr>
              <w:pStyle w:val="OutcomeDescription"/>
              <w:spacing w:before="120" w:after="120"/>
              <w:rPr>
                <w:rFonts w:cs="Arial"/>
                <w:b w:val="0"/>
                <w:lang w:eastAsia="en-NZ"/>
              </w:rPr>
            </w:pPr>
            <w:r w:rsidRPr="00BE00C7">
              <w:rPr>
                <w:rFonts w:cs="Arial"/>
                <w:b w:val="0"/>
                <w:lang w:eastAsia="en-NZ"/>
              </w:rPr>
              <w:t>All issues identified in the Ministry of Health letter dated February 2019 as a follow-up to the Health and Disability complaint, have been evidenced to be fully compliant. Specifically; falls and manual handling training (1.2.7), timeframes content of initial care plans (1.3.3), the assessment process (1.3.4), care plan documentation (1.3.5) and implementation of care plan interventions (1.3.6).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general manager and clinical operations manager confirmed family are kept informed.  Relatives interviewed (two hospital), stated they are notified promptly of any incidents/accidents.  Residents/relatives have the opportunity to feedback on service delivery through annual surveys, three monthly resident reviews and open-door communication with management.  Resident meetings encourage open discussion around the services provided (meeting minutes sighted).  Accident/incident forms reviewed evidenced relatives are informed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Cardrona Rest Home and Hospital is a family owned business.  The service and a sister facility are led by a general manager.  The service provides care for up to 35 residents across rest home and hospital levels of care and on the day of audit there were 31 residents.  There were twenty rest home residents - including one funded through the long-term chronic health care contract.  There were eleven hospital residents - including two residents admitted under the young person with disability contract.  Services are provided over two levels connected by a small internal ramp.  The lower wing has fifteen beds including one double room and the upper wing has twenty beds including five double rooms.  There are 12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business plan has been developed that includes a philosophy, values and measurable goals.  The service organisation philosophy reflects a person/family-centred approach.  Business goals have been reviewed and summarised and the 2019 business plan has been documented and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was employed in February 2015.  The general manager is responsible for all non-clinical related activities for two aged care facilities with the same ownership.  The general manager is on site at Cardrona Rest Home at least three days per week.  She is supported by a clinical operations manager/registered nurse who works at this site and another site owned by the same owners in another town.  The clinical operations manager/registered nurse has been at this facility for approximately nine years.  The clinical operations manager/registered nurse is on site at Cardrona Rest Home two days per week. </w:t>
            </w:r>
          </w:p>
          <w:p w:rsidR="00EB7645" w:rsidRPr="00BE00C7" w:rsidP="00BE00C7">
            <w:pPr>
              <w:pStyle w:val="OutcomeDescription"/>
              <w:spacing w:before="120" w:after="120"/>
              <w:rPr>
                <w:rFonts w:cs="Arial"/>
                <w:b w:val="0"/>
                <w:lang w:eastAsia="en-NZ"/>
              </w:rPr>
            </w:pPr>
            <w:r w:rsidRPr="00BE00C7">
              <w:rPr>
                <w:rFonts w:cs="Arial"/>
                <w:b w:val="0"/>
                <w:lang w:eastAsia="en-NZ"/>
              </w:rPr>
              <w:t>Both managers have completed at least eight hours of training related to management of an aged care facility, relevant to their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Cardrona Rest Home and Hospital has a well-established and comprehensive quality and risk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Staff (five caregivers, two registered nurses, the cook and the activities person) confirmed they are made aware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(part owner) and clinical operations manager (RN) work closely together.  The general manager ensures that directors are made aware of any issues arising.</w:t>
            </w:r>
          </w:p>
          <w:p w:rsidR="00EB7645" w:rsidRPr="00BE00C7" w:rsidP="00BE00C7">
            <w:pPr>
              <w:pStyle w:val="OutcomeDescription"/>
              <w:spacing w:before="120" w:after="120"/>
              <w:rPr>
                <w:rFonts w:cs="Arial"/>
                <w:b w:val="0"/>
                <w:lang w:eastAsia="en-NZ"/>
              </w:rPr>
            </w:pPr>
            <w:r w:rsidRPr="00BE00C7">
              <w:rPr>
                <w:rFonts w:cs="Arial"/>
                <w:b w:val="0"/>
                <w:lang w:eastAsia="en-NZ"/>
              </w:rPr>
              <w:t>Monthly staff minutes sighted, evidenced staff discussion around accident/incident data, health and safety, infection control, audit outcomes, concerns and survey feedback.  The service collates accident/incident and infection control data.  Staff meetings also evidenced discussion and training for identified issues such as pressure injuries, manual handling, falls prevention and specific resident needs.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robust internal audit programme that covers all aspects of the service and includes action plans where needed, with sign off once resolved.  Quality improvement plans were documented for; improving the appraisal process for staff, a staff champion for pressure area care and an in-depth action plan following a Health and Disability complaint, which has been approved by the complainant family.  All action plans document follow-up and ongoing evaluation.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general manager and clinical operations manager are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on forms and enters them into an electronic register.  The system provides reports monthly, which are discussed at the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caregivers interviewed could discuss the incident reporting process.  The clinical operations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interviewed could describe situations that would require reporting to relevant authorities.  The service has not reported any issues, with the DHB and Ministry of health aware of the ongoing HDC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and three caregivers).  All files contained relevant employment documentation including current performance appraisals and completed orientations.  All required staff have been employed and appropriate employment practices followed.  The service has an orientation programme in place that provides new staff with relevant information for safe work practice in the provision of rest home and hospital level care.  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records of training reflect good attendance.  Falls training and manual handling training was provided to staff September 2018, and meeting minutes reviewed for 2019 also document that falls are discussed each month, including fall minimisation.  Three of the seven RNs have completed interRAI training.  Clinical staff complete competencies relevant to their role.  The RNs and clinical manager have access to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determines staffing levels and skill mixes for safe service delivery.  A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operations manager manage across two facilities.  There is a registered nurse rostered for all shifts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Caregivers are rostered as follows for 20 residents at rest home and 11 at hospital level; for the AM and for the PM shifts there are two long shifts and one short shift, and two caregivers overnight.</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kitchen, laundry and housekeeping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Staff stated they feel supported by the RN, and clinical and facility manager who respond quickly to after-hour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medication orders on a computerised system with photo identification and allergy status documented.  All medicines are stored securely when not in use.  A verification check is completed by the RN against the resident’s medicine order when new medicines are supplied from the pharmacy.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Education on medication management has occurred with competencies conducted for the registered nurse and caregivers with medication administration responsibilities.  Administration records sampled were appropriately signed.  Ten medication charts reviewed identified that the GP had seen the resident three-monthly and the medication chart was signed each time a medicine was administered by staff.  A registered nurse was observed administering medications and followed correct procedures.  There were no residents who self-administered medicines.  Standing orders in place where up-to-date and complied with the Standing Orders Guidelines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Cardrona are prepared and cooked on site.  There is a food services manual in place to guide staff.  The food service menu was last audited by a dietitian in December 2016 and the food control plan verified August 2018.  There is a four-weekly seasonal menu.  The cook receives dietary information for new residents and is notified of any dietary changes, weight loss or other dietary requirements by the RN.  The cook is aware of any residents with weight loss and provides non-prescribed high protein supplements as instructed by the RN.  Food allergies and dislikes are listed in the kitchen.  Special diets such as diabetic desserts, vegetarian, pureed and alternative choices for dislikes are accommodated.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meets with residents during meal times, and observes and receives verbal feedback on the menu.  The cook has strong links with the RN team where she monitors resident’s meal consumption, records food wastage and reports to the RN about those residents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and served from the kitchen to the rest home and hospital residents in the dining room.  A tray service is available for those residents who wish to have their meals in their rooms.  Staff were observed assisting residents with their meals and drinks.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checked daily with evidence of corrective actions taken as needed (recordings sighted).  End cooked food temperatures are recorded daily.  Dry goods are stored adequately.  Chemicals are stored safely.  Cleaning schedules are maintained.  The dishwasher is checked regularly by the chemical supplier.  All staff who work in the kitchen have completed their food safety course.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specialised crockery, plates,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menu and food services through the resident meeting and resident surveys.  Residents and family members interviewed were very satisfied with the food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interRAI assessments and reviews are evident in printed format in all resident files including the younger person disabled resident and the resident funded through the long-term chronic health care contract.  Resident files reviewed identified that risk assessments are completed on admission and reviewed six-monthly as part of the evaluation.  Additional assessments for management of behaviour, pain, wound care,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are resident-focused and personalised.  The care plans describe the resident goals, supports and interventions required to meet desired goals, as identified during the ongoing assessment process.  There is documented evidence of resident and/or family input ensuring a resident focused approach to care.  Residents confirmed on interview that they are involved in the care planning and review process.  There is evidence of allied health care professionals involved in the care of the resident.  Interventions appropriate to the younger resident were documented in the younger person file and the resident funder through the long-term chronic conditions contract (who was also under 65).</w:t>
            </w:r>
          </w:p>
          <w:p w:rsidR="00EB7645" w:rsidRPr="00BE00C7" w:rsidP="00BE00C7">
            <w:pPr>
              <w:pStyle w:val="OutcomeDescription"/>
              <w:spacing w:before="120" w:after="120"/>
              <w:rPr>
                <w:rFonts w:cs="Arial"/>
                <w:b w:val="0"/>
                <w:lang w:eastAsia="en-NZ"/>
              </w:rPr>
            </w:pPr>
            <w:r w:rsidRPr="00BE00C7">
              <w:rPr>
                <w:rFonts w:cs="Arial"/>
                <w:b w:val="0"/>
                <w:lang w:eastAsia="en-NZ"/>
              </w:rPr>
              <w:t>Integration of records and monitoring documents are well managed.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in use for changes in health status and are evaluated on a regular basis and signed off as resolved or transferred to the long-term care plan if an ongoing problem.  There is evidence of service integration with documented input from a range of specialist care professionals including: the podiatrist and physiotherapist.  The care staff advise that the care plans are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The staff interviewed stated that they have sufficient equipment and supplies to provide care.  Resident weights were noted to be monitored monthly or more frequently if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ten residents with thirteen wounds at the time of the audit.  This included two stage one and two stage two facility acquired pressure injuries and one stage one, one stage two and one unstageable (all non-facility acquired).  The long-term care plans reviewed were resident-focused and personalised.  The care plans describe the resident goals, supports and interventions required to meet desired goals, as identified during the ongoing assessment process.  There is documented evidence of resident and/or family input ensuring a resident focused approach to care.  Residents confirmed on interview that they are involved in the care planning and review process.  There is evidence of allied health care professionals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available as needed.  The GP was very complimentary regarding the service and nursing leadership.</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(weights, food and fluids and turning charts) were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activity staff employed who are responsible for the planning and delivery of the individual and group activities programme with assistance from staff.  There are organised activities for five days per week with activities provided by caregivers over the weekend.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which is incorporated into the interRAI assessment process.  An individual activities plan is developed for each resident by the activities staff in consultation with the resident, families and RNs.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driven by resident choice and planned monthly.  Each resident is free to choose whether they wish to participate in the group activities programme or their own planned personal programme.  Participation is monitored and documented.  Young people with disabilities are able to participate in a range of activities to support their interests, hobbies and life-long goals.  Group activities reflect ordinary patterns of life and include at least weekly planned visits to the community.  One-on-one time is spent with residents who choose not to participate or are unable to join in the activity programme.  Van trips are provided, and the resident interviewed said they enjoyed them.</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sampled have a recent activity plan within the care plan and this is appraised at least six-monthly when the care plan is evaluated or when there is a significant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are satisfied with the current activity programme and the one-on-one companionship provided to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Long-term care plans are then evaluated and rewritten.  There was documented evidence that care plan evaluations were current in resident files sampled.  Care plan reviews are signed as completed by the RN.  The files sampled documented that the GP had reviewed residents three-monthly (for those that had been at the service longer than three months) or when requested if issues arise or their health status changes.  The registered nurse interviewed explained the communication process with the GP.  Short-term care plans were evident for the care and treatment of residents and had been evaluated and closed or transferred to the long-term care plan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which expires in December 2019.  A reactive and planned maintenance programme is implemented.  All medical and electrical equipment was recently serviced and/or calibrated.  Hot water temperatures are monitored and managed within 43-45 degrees Celsius.  The facility has sufficient space for residents to mobilise using mobility aids.  External areas are well maintained.  Residents have access to safely designed external areas that have shade.  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ensure that restraint is a last resort and safely used when required, and that enabler use is voluntary.  One resident was admitted on the day of audit with bedrail restraints and four with enablers at the time of the audit.  Care plans reflected the use of restraint or enabler and all appropriate assessments, consents and reviews were in place as needed.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 M &amp; D L Beer Holdings Limited - Cardrona Rest Home &amp; Hospital</w:t>
    </w:r>
    <w:bookmarkEnd w:id="58"/>
    <w:r>
      <w:rPr>
        <w:rFonts w:cs="Arial"/>
        <w:sz w:val="16"/>
        <w:szCs w:val="20"/>
      </w:rPr>
      <w:tab/>
      <w:t xml:space="preserve">Date of Audit: </w:t>
    </w:r>
    <w:bookmarkStart w:id="59" w:name="AuditStartDate1"/>
    <w:r>
      <w:rPr>
        <w:rFonts w:cs="Arial"/>
        <w:sz w:val="16"/>
        <w:szCs w:val="20"/>
      </w:rPr>
      <w:t>27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