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West Otago Health Limited - Ribbonwood Country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West Otago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Ribbonwood Country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July 2019</w:t>
      </w:r>
      <w:bookmarkEnd w:id="7"/>
      <w:r w:rsidRPr="009418D4">
        <w:rPr>
          <w:rFonts w:cs="Arial"/>
        </w:rPr>
        <w:tab/>
        <w:t xml:space="preserve">End date: </w:t>
      </w:r>
      <w:bookmarkStart w:id="8" w:name="AuditEndDate"/>
      <w:r w:rsidR="00A4268A">
        <w:rPr>
          <w:rFonts w:cs="Arial"/>
        </w:rPr>
        <w:t>16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Ribbonwood Country Home is part of West Otago Health Limited.  The service is certified to provide hospital services - geriatric and medical and rest home level care for up to 14 residents.  There were 14 residents on the day of audit. </w:t>
      </w:r>
    </w:p>
    <w:p w:rsidRPr="00A4268A">
      <w:pPr>
        <w:spacing w:before="240" w:line="276" w:lineRule="auto"/>
        <w:rPr>
          <w:rFonts w:eastAsia="Calibri"/>
        </w:rPr>
      </w:pPr>
      <w:r w:rsidRPr="00A4268A">
        <w:rPr>
          <w:rFonts w:eastAsia="Calibri"/>
        </w:rPr>
        <w:t xml:space="preserve">A business manager (RN), with support from the nurse leader, manages the service.  Family and residents interviewed all spoke very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general practitioner and staff.  </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r w:rsidRPr="00A4268A">
        <w:rPr>
          <w:rFonts w:eastAsia="Calibri"/>
        </w:rPr>
        <w:t xml:space="preserve">The service is commended for achieving continuous improvement ratings around recognition and respect of ethnic, cultural and spiritual values, and quality improvements.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Ribbonwood Country Home has implemented a quality and risk management system.  Key components of the quality management system include management of complaints, implementation of an internal audit schedule, incidents and accident reporting and analysis, review of infections, review of risk and monitoring of health and safety including hazards.  Facility meeting minutes evidenced discussion around quality data, quality improvements and corrective actions.  Human resource policies are in place including a documented rationale for determining staffing levels and skill mixes.  There is a roster that provides sufficient and appropriate coverage for the effective delivery of care and there are sufficient staff on duty at all times.  There is an implemented orientation programme that provides new staff with relevant information for safe work practice.  The education programme includes mandatory training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on all services and levels of care provided at Ribbonwood Country Home.  The registered nurses are responsible for each stage of service provision.  A registered nurse assesses and develops the care plan documenting supports, needs, outcomes and goals with the resident and/or family/whānau input.  Care plans viewed in resident records demonstrated service integration and were reviewed at least six-monthly.  Resident files included the general practitioner, specialist and allied health notes.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and complete annual education and medication competencies.  The electronic medication charts reviewed meet prescribing requirements and were reviewed at least three-monthly.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The programme includes community visitors and outings, entertainment and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A verified food control plan is implemented.  A dietitian has reviewed the menu.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plant and equipment comply with legislation.  There is a preventative maintenance schedule in place.  There are waste management policies and procedures for the safe disposal of waste and hazardous substances including sharps.  Chemicals are stored safely and there is appropriate protective equipment and clothing for staff.  </w:t>
      </w:r>
    </w:p>
    <w:p w:rsidRPr="00A4268A">
      <w:pPr>
        <w:spacing w:before="240" w:line="276" w:lineRule="auto"/>
        <w:rPr>
          <w:rFonts w:eastAsia="Calibri"/>
        </w:rPr>
      </w:pPr>
      <w:r w:rsidRPr="00A4268A">
        <w:rPr>
          <w:rFonts w:eastAsia="Calibri"/>
        </w:rPr>
        <w:t xml:space="preserve">Resident bedrooms are single occupancy, personalised and all have ensuites.  General living areas and residents rooms are appropriately heated and ventilated.  Residents have access to communal area for entertainment, recreation and dining. </w:t>
      </w:r>
    </w:p>
    <w:p w:rsidRPr="00A4268A">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Systems and supplies are in place for essential, emergency and security services.  There is a trained first aider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with restraint or enablers.  Training and audits have been completed.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(registered nurse leader) is responsible for coordinating education and training for staff.  There is a suite of infection control policies and guidelines to support practice.  The infection control coordinator uses the information obtained through surveillance to determine infection control activities and education needs within the facility.  Surveillance data is collected, collated and benchmarked.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50"/>
        <w:gridCol w:w="1280"/>
        <w:gridCol w:w="94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policy and procedure is implemented.  Discussions with staff (two caregivers, a diversional therapist, two registered nurses and the manager) confirmed their familiarity with the Code.  Interviews with six residents (two hospital and four rest home) and three relatives (one hospital and two rest home) confirmed the services being provided are in line with the Code.  Code of rights and advocacy training has been provided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Five resident files sampled included written consents signed by the resident.  Advanced directives were signed-for separately.  There is evidence of discussion with the general practitioner and resident when completing resuscitation orders.  Caregivers and two registered nurses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four long-term resident and the respite files sampled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Health and Disability Services Consumer Rights and Advocacy pamphlet on admission.  Interviews with residents and family confirmed they were aware of their right to access advocacy.  Advocacy is discussed at resident meetings and information is available along with complaints forms and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that 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visiting can occur at any time.  Family members were seen visiting on the days of the audit.  Key people involved in the resident’s life are documented in the care plans.  Discussions with residents and relatives verified that they are supported and encouraged to remain involved in the community.  Ribbonwood Country Home staff support ongoing access to the community.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residents/relatives at entry and are visible and available.  A complaint management record is completed for each complaint.  A record of all complaints is maintained by the facility using a paper-based complaint register.  There have been two complaints made since the last audit.  Documentation, including follow-up letters and resolution, demonstrated that complaints are well managed.  Discussion with residents and relatives confirmed they were provided with information on complaints and complaints forms.  Complaints are a standing agenda item at staff, residents and quality meetings.  Management operate an ‘open 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on The Health and Disability Commissioner Code of Health and Disability Services Consumers’ Rights (the Code) available at the entrance to the care facility.  The code of rights is displayed in English and Māori.  There is a welcome information folder that includes information about the code of rights.  The resident, family or legal representative has the opportunity to discuss this prior to entry and/or at admission with the business manager (RN) and team leader (RN).  Residents and relatives confirmed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physical and personal privacy for residents.  During the audit, staff were observed treating residents with respect and ensuring their dignity is maintained.  Staff interviewed were able to describe how they maintain resident privacy.  Staff sign a code of conduct of confidentiality on employment.  Staff attend privacy and dignity, and abuse and neglect in-service as part of their education plan.  Care staff interviewed stated they promote independence with daily activities where appropriate.  Residents’ cultural, social, religious and spiritual beliefs are identified on admission and included in the residents’ care/activity plan to ensure the resident receives services that are acceptable to the resident/relatives.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and awareness policy to guide staff in the delivery of culturally safe care.  The policy includes references to other Māori providers that are available and interpreter services.  Māori are represented at board level with the board appointing a Ngai Tahu trustee.  The Māori health plan identifies the importance of whānau.  Care staff were able to describe how to access information and provide culturally safe care for Māori.  There are no residents at Ribbonwood currently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includes consideration of spiritual, psychological and social needs.  Residents interviewed indicated that they are asked to identify any spiritual, religious and/or cultural beliefs.  Relatives reported that they feel they are consulted and kept informed.  Family involvement is encouraged.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Position descriptions include responsibilities of the position and signed copies of all employment documents are included in the five staff files sampled.  Staff comply with confidentiality and the code of conduct.  The RNs and allied health professionals’ practice within their scope of practice.  The orientation programme, management and staff meetings include discussions on professional boundaries and concerns/complaints as they arise (minutes sighted).  Interviews with the facility manager, the registered nurses and care staff confirmed an awareness of professional boundaries.  Registered nurse files reviewed evidenced attendance at professional boundaries and code of conduct training.  Residents interviewed stated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is designed to monitor contractual and standards compliance, and the quality of service delivery in the facility.  Staffing policies include pre-employment, and the requirement to attend orientation and ongoing in-service training.  The recent resident and family satisfaction survey’s reflect high levels of satisfaction with the services received.  Policies and procedures have been updated by the external policy contractor and are available to staff.  Staff meetings and residents’ meetings have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spoke very positively about the care and support provided.  Staff had a sound understanding of principles of aged care and stated that they feel supported by the business manager (RN), team leader and registered nurses.  There are implemented competencies for caregivers.  There are clear ethical and professional standards and boundaries within job descriptions.  The RNs have access to external training.  Discussions with residents and family were positive about the care they receive. The service has exceeded the standard around recruitment of qualified staff.</w:t>
            </w:r>
          </w:p>
          <w:p w:rsidR="00EB7645" w:rsidRPr="00BE00C7" w:rsidP="00BE00C7">
            <w:pPr>
              <w:pStyle w:val="OutcomeDescription"/>
              <w:spacing w:before="120" w:after="120"/>
              <w:rPr>
                <w:rFonts w:cs="Arial"/>
                <w:b w:val="0"/>
                <w:lang w:eastAsia="en-NZ"/>
              </w:rPr>
            </w:pPr>
            <w:r w:rsidRPr="00BE00C7">
              <w:rPr>
                <w:rFonts w:cs="Arial"/>
                <w:b w:val="0"/>
                <w:lang w:eastAsia="en-NZ"/>
              </w:rPr>
              <w:t>Ribbonwood introduced international nurses into their rural area in NZ to ensure that a positive experience from the international nurses would help to retain staff, maintain existing high staff morale and assist with the service’s aim of being a large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relating to open disclosure.  Residents and family members interviewed stated they were welcomed on entry and given time and explanations about the services and procedure processes in place to support family being kept informed.</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family, including if an incident or care/health issues arises.  Families interviewed, stated they were kept well informed.  Ten incident/accident forms were reviewed and identified that the next of kin were contacted or if not, justification as to why family were informed of all adverse events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Residents (and their family/whānau) are provided with this information at the point of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is community owned and provides care for up to 14 rest home and hospital (geriatric and medical) level care residents.  Board members are appointed by the community and include Māori and medical staff representation.  On the day of audit, there were 14 residents - nine rest home (including one respite), and five hospital residents (including one on an exceptional circumstance funding contract).  All rooms at Ribbonwood are dual-purpose (rest home or hospital).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attached to the West Otago Health services which provides primary and community care.  A resident general practitioner (GP) provides medical care to the residents, and afterhours and on-call services are provided by the GP and PRIME trained registered nurses up until 10.30 pm.  Gore hospital provides after hours support between 10.30 pm and 7 am.  The service has access to a physiotherapist who works in the medical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and a business plan for 2019.  The business plan identifies the purpose, values and scope of the business.  The quality and risk management plan outlines the quality goals, which are reviewed at the combined staff quality meeting and bi-monthly management meeting.  A trust board governs the service.  The board meets bi-monthly and receives monthly reports from the business manager (RN) on all aspects of service delivery at Ribbonwood.  The GP and the registered nurse team leader provide clinical oversight at Ribbonwood.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manager (RN) has completed at least eight hours of professional development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team leader and the GP provide cover in the absence of the business manager, with support from the Ribbonwood office team and the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Country Home has a quality risk management plan in place that is reviewed annually.  The business manager (RN) and team leader/RN oversees the quality programme.  The service has in place a range of policies and procedures to support service delivery that have been developed by an external consultant and reviewed regularly.  Staff are required to read reviewed/new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involving all staff include discussion around quality data including complaints, compliments, health and safety, accident/incidents, infection control and internal audits and outcomes.  Trends are identified and analysed for areas of improvement.  Staff interviewed confirmed they are required to read meeting minutes.  Meeting minutes and quality data is displayed for staff.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activities are identified from internal audits, meetings, staff and resident feedback and incidents/accidents.  Internal audits are completed as scheduled.  Corrective action logs are raised for areas of non-compliance and signed off as completed.  The 2019 resident survey demonstrated all respondents were happy with all aspects of the service.  The 2019 family survey was also very positive.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programme in place including policies to guide practice.  There are designated health and safety staff representatives.  Current hazard registers have been developed for all service areas and are easily located for staff.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and the identification of interventions on a case-by-case basis to minimise future falls.  The service has exceeded the standard around falls minimisation.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Incidents are collated and analysed monthly.  Staff interviewed confirmed incident and accident data are discussed at the various meetings and information and graphs are made available.  A review of a sample of ten incident and accident forms for June and July 2019 was conducted.  Corresponding resident files were also reviewed.  All forms were fully completed and included follow-up by registered nurses and completion of neurological observations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 confirmed that there is an awareness of the requirement to notify relevant authorities in relation to essential notifications.  There have been no notifications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sampled (two RNs, two caregivers and one chef) contained all relevant employment documentation.  Current practising certificates were sighted for registered nurses and allied health professionals.  The service has an orientation programme in place that provides new staff with relevant information for safe work practice.  Employment documentation was evident in the sample of staff files reviewed.  Annual appraisals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education planner in place for 2019 and this is being implemented.  Minimal in-service education was scheduled for 2018, however all required education has been completed and is current for 2019.  Three registered nurses have completed interRAI training and another is booked to attend.  Most care staff have attained Careerforce level two or three qualifications.  Staff complete competencies relevant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staffing policy aligns with contractual requirements and includes skill mixes.  The business manager (RN) works 40 hours per week and is available 24/7 on-call duties with the senior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14 residents (nine rest home and five hospital) there is an RN (or RN team leader) and a caregiver on for the full shift morning, afternoon and night shift.   The activities coordinator works 11 hours per week at times which suit the residents.  The caregivers, residents and family interviewed informed there are sufficient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All relevant initial information is recorded within required timeframes into the resident’s individual record.  All resident records containing personal information are kept confidential.  Entries were legible, dated and signed by the relevant caregiver or registered nurse including designation.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admission policies and processes in place.  Residents receive an information pack outlining services able to be provided, the admission process and entry to the service.  The service screens all potential residents prior to entry and records all admission enquiries.  Residents and relatives interviewed confirmed they received information prior to admission and had the opportunity to discuss the admission agreement with the team leader.  The admission agreement form in use aligns with the requirements of the ARCC contract.  Exclusions from the service are included in the admission agreement.  The information provided at entry includes examples of how services can be accessed that are not included in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Registered nurses and care staff that administer medications have been assessed for competency on an annual basis.  Registered nurses complete syringe driver training.  Education around safe medication administration has been provided.  Safe medication practice was complied with during the observe medication administration round.  Standing orders are not used.  There were two residents who self-medicate inhalers as needed, on the day of audit, and appropriate processes are in place to ensure this is managed safely, including the resident having been assessed as competent for this task.  All medications are stored appropriately.  All eye drops were dated on opening.  The RN reconciles the delivery of the packs from the pharmacy and documents this.  The medication fridge is monitored daily, with temperatures recorded within the required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medication charts reviewed (six hospital and four rest home) met legislative prescribing requirements including documentation of indications for use for ‘as required’ medications.  The GP had reviewed the medication charts three-monthly.    </w:t>
            </w:r>
          </w:p>
          <w:p w:rsidR="00EB7645" w:rsidRPr="00BE00C7" w:rsidP="00BE00C7">
            <w:pPr>
              <w:pStyle w:val="OutcomeDescription"/>
              <w:spacing w:before="120" w:after="120"/>
              <w:rPr>
                <w:rFonts w:cs="Arial"/>
                <w:b w:val="0"/>
                <w:lang w:eastAsia="en-NZ"/>
              </w:rPr>
            </w:pPr>
            <w:r w:rsidRPr="00BE00C7">
              <w:rPr>
                <w:rFonts w:cs="Arial"/>
                <w:b w:val="0"/>
                <w:lang w:eastAsia="en-NZ"/>
              </w:rPr>
              <w:t>Administration records sampled documented that all medications had been administered as prescribed.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Ribbonwood Home are prepared and cooked on site.  There is a seasonal rotating menu, which had been reviewed by a dietitian.  Meals are prepared in the kitchen adjacent to the home dining room and served directly to residents.  A verified food control plan is in place and includes principles of food safety, ordering, storage, cooking, reheating and food handling.  Fridge and freezer temperatures are monitored and recorded daily.  There are two qualified chefs and an experienced cook sharing a two-week roster.  All kitchen staff, registered nurses and caregivers are trained in safe food handling and food safety procedures are adhered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Diets are modified as required.  Resident dietary profiles and likes and dislikes are known to food services staff and any changes are communicated to the kitchen, via the registered nurses.  Supplements are provided to residents with identified weight loss issues.  Weights are monitored monthly or more frequently if required and as directed by a GP/dietitian.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allow for the opportunity for resident feedback on the meals and food services generally.  Residents and family members interviewed spoke positively about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to inform potential residents and family, in an appropriate manner, of the reasons why the service had been declined would be implemented, if required.  The prospective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utilise standardised risk assessment tools on admission and the interRAI assessment tool.  InterRAI assessments, assessment notes and summary were in place for all resident files reviewed.  The long-term care plans reviewed reflected the outcome of the assessments, and goals were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lifestyle plans reviewed were resident focused and individualised.  All identified support needs as assessed, were included in the care plans for all resident files reviewed.  A short-term care plan was in place for the respite care resident.  Care plans evidenced resident (as appropriate) and family/whānau involvement in the care plan process.  Relatives interviewed confirmed they were involved in the care planning process.  Resident files demonstrated service integration and evidence of allied health care professionals involved in the care of the resident such as the physiotherapist, older persons health, wound management and the hospice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for short-term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consultation.  There is evidence that family members were notified of any changes to their relative’s health including, accident/incidents, infections, health professional visits and changes in medications.  Discussions with families and notifications are documented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and evaluations were in place for all current wounds and skin tears.  There were no pressure injuries on the day of audit.  There was a range of equipment readily available to minimise pressure injury.  Chronic wounds have been linked to the long-term lifestyle plans.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diversional therapist employed who works eleven hours per week, Monday – Friday, with flexibility to work hours that suit the residents’ needs.  All staff incorporate activities on a daily basis as part of their caregiving/nursing roles.  A monthly plan is developed with opportunity to provide spontaneous activities that meet the residents’ needs.  Activities include (but not limited to) newspaper reading, housie, happy hour, van outings, church services, quizzes and craft.</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activities profile and assessment on admission and from this information, an individual activities plan is developed.  An activities attendance register is maintained for each resident.  The activities programme reflects the residents’ cognitive and physical abilities.  Monthly progress notes document the resident’s involvement in activities.  Each resident’s activities goals are evaluated six monthly and includes progress towards meeting the goals.  Activities reflect ordinary patterns of life and include planned visits to the community.  Ribbonwood home receives monthly visits from the local kindergarten and the local school have visited to showcase outfits they wore to the school formal ball.  There are weekly happy hours where local entertainers visit and entertain residents.  Residents and families interviewed commented that activities meet resident needs.  There are bi-monthly resident meetings, where residents are asked for suggestions as part of planning activities for the next month.  Church services are provided every Sunday.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Long-term lifestyle plans had been reviewed at least six-monthly or earlier for any health changes.  Short-term care plans reviewed had been evaluated and closed out, or they were added to the long-term care plan where the problem was ongoing.  The written evaluation documents the residents progress against identified goals.  The GP reviews the residents at least three-monthly or earlier if required.  The multidisciplinary team includes the clinical team leader, DT, GP, resident/relative and any other allied health professional involved in the care of the resident.  Ongoing nursing evaluations occur as indicated and are documented within the progress notes.  Changes are made to care plans if needs alter.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was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are in place for the management of waste and hazardous substances.  Interviews with the housekeeper and management confirmed there is safe storage and safe use of chemicals.  Sluice facilities are provided for the disposal of waste.  There was evidence that chemicals are correctly labelled and securely stored.  Material safety datasheets are available and accessible for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and equipment that is appropriate to the recognised risks associated with waste or hazardous substance being handled is available.  Staff were using protective clothing and equipment on audit days.  Cleaners keep chemicals with them at all times when in use.  Food service staff wear hats.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 Otago Health Ltd Ribbonwood Country Home is a purpose-built 14-bed aged care facility attached to the local medical centre.  The facility is a single storey building that is spacious and all rooms are fully furnished and personalised.  Fixtures and fittings are appropriate and meet the needs of the residents.  There is a current building WOF that expires 8 February 2020.  Outside areas are landscaped, with pathways and garden beds.  The perimeter of the grounds is fenced off.  Hot water temperatures are checked monthly and are below 45 degrees Celsius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preventative and reactive maintenance programme.  A monthly preventative maintenance schedule has been implemented and is audited monthly by the health and safety representative.  Reactive maintenance issues have been addressed.  Building compliance activities are completed and signed out.</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equipment (including medical) available (but not limited to) two hoists, pressure relieving mattresses, oxygen and suction.  Additional sensor mats have been purchased recently.  A medical equipment functional test has been completed by Dental and Medical in November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Ribbonwood Country Home has 14 single occupancy resident rooms.  Toilet and shower facilities are of an appropriate design to meet the needs of the residents.  The resident rooms all have full ensuites.  Communal toilet facilities have a system that indicates if it is engaged or vacant.  There is a large communal bathroom centre that can accommodate a showering trolley.  There is a mobility toilet near the communal lounge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14 resident rooms are single.  There is adequate room to safely manoeuvre mobility aids and transferring equipment such as hoists in the resident bedrooms.  Residents and families are encouraged to personalise their rooms.  This is evident on audit.  All rooms are fully furnished.  Each resident room doorway has been fitted with dual doors, which open to provide extra space for manoeuvring mobility and transfer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Ribbonwood Country Home has a dining room and three lounge areas.  Activities occur in any of these areas.  Residents are free to use alternate areas if they do not want to participate in communal activities that are running in one of these areas.  There is adequate space to store mobility aids while residents are having their meals.  Seating and space is arranged to allow both individual and group activities to occur.  Residents interviewed confirmed satisfaction with the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is situated in the staff service area.  There is a visual dirty to clean flow in the laundry.  Resident’s personal laundry is laundered on site.  All other laundry is sent off site for laundering.  The nightshift staff complete the majority of laundry duties.    </w:t>
            </w:r>
          </w:p>
          <w:p w:rsidR="00EB7645" w:rsidRPr="00BE00C7" w:rsidP="00BE00C7">
            <w:pPr>
              <w:pStyle w:val="OutcomeDescription"/>
              <w:spacing w:before="120" w:after="120"/>
              <w:rPr>
                <w:rFonts w:cs="Arial"/>
                <w:b w:val="0"/>
                <w:lang w:eastAsia="en-NZ"/>
              </w:rPr>
            </w:pPr>
            <w:r w:rsidRPr="00BE00C7">
              <w:rPr>
                <w:rFonts w:cs="Arial"/>
                <w:b w:val="0"/>
                <w:lang w:eastAsia="en-NZ"/>
              </w:rPr>
              <w:t>Product user charts, chemical safety data sheets for chemicals used in the facility, cleaning manuals and task sheets were reviewed.  A housekeeper is employed Monday to Friday for two and a half hours a day.  Residents and relatives interviewed confirmed the facility is kept clean and tidy.  Residents and family interviewed, reported satisfaction with the cleaning and laundry service.  Internal audits monitor the effectiveness of the cleaning and laundry processes.  The cleaner’s trolley is kept in designated locked areas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External providers conduct system checks on smoke alarms, sprinkler system and extinguishers.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has a strong relationship with the local council emergency planning team and holds annual in-service education incorporating council plans.  Civil defence supplies are readily available and include barbeques and gas bottles.  Civil defence resources such as torches and a transistor radio are available in a locked cupboard near the entrance and are checked regularly.  There is sufficient water in header tanks and in 10 litre containers and food stored to provide for at least three days in the event of an emergency.  Emergency lighting is provided, as well as alternative heating.  The service has a large generator on site which switches over automatically after 45 seconds without mains power.  There is an approved fire evacuation scheme for the building.  Six monthly fire drills have occurred.  There is a first aider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rooms, communal bathrooms and living areas all have call bells.  Not all residents are able to use call bells, so regular checks of residents also occur.  Residents who can use the call bell had these within reach when randomly checked during the audit.  Each bedroom has a call bell in the both the bedroom and the bathroom, and these link to staff pagers.    </w:t>
            </w:r>
          </w:p>
          <w:p w:rsidR="00EB7645" w:rsidRPr="00BE00C7" w:rsidP="00BE00C7">
            <w:pPr>
              <w:pStyle w:val="OutcomeDescription"/>
              <w:spacing w:before="120" w:after="120"/>
              <w:rPr>
                <w:rFonts w:cs="Arial"/>
                <w:b w:val="0"/>
                <w:lang w:eastAsia="en-NZ"/>
              </w:rPr>
            </w:pPr>
            <w:r w:rsidRPr="00BE00C7">
              <w:rPr>
                <w:rFonts w:cs="Arial"/>
                <w:b w:val="0"/>
                <w:lang w:eastAsia="en-NZ"/>
              </w:rPr>
              <w:t>Public access is limited to the main entrance.  Staff carry outdoor checks on afternoon and night shifts.  Swipe card access is required for the doors between the medical centre and the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bedrooms are appropriately heated and ventilated.  Each bedroom has a self-controlling radiator.  There is a wood-fired boiler system, which provides heating and hot water.  Alternative heating via a diesel boiler is also available.  One lounge has a gas log fire.  Room temperatures can be individually adjusted.  Residents have access to natural light in their rooms and there is adequate external light in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the team leader who has been in the role since Ribbonwood Country Home opened.  The infection control coordinator oversees infection control and is responsible for the collation of infection events.  The infection control coordinator has a defined job description.  Infection events are collated monthly and reported to all staff and management.  The infection control programme has been reviewed annually and is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nurse/team leader is the designated infection control (IC) nurse.  There are adequate resources to implement the infection control programme for the size and complexity of the organisation.  The IC nurse has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range of policies, standards and guidelines and includes defining roles, responsibilities and oversight, the infection control team and training and education of staff.  The policies were developed by an external contractor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Ribbonwood’s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 to a monthly infection summary.  This data is monitored and evaluated monthly and annually.  Benchmarking against similar facilities is implemented through an online external system.  Outcomes and actions are discussed at staff meetings.  If there is an emergent issue, it is acted upon in a timely manner.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A registered nurse is the restraint coordinator with a defined job description.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no enablers or restraint in use.  Restraint and challenging behaviour education is included in the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9"/>
        <w:gridCol w:w="1280"/>
        <w:gridCol w:w="4009"/>
        <w:gridCol w:w="69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Ribbonwood have changed the way in which deceased residents are farewelled.  A project was developed to improve the after-death process showing greater respect for staff, residents and families of the resident who had become part of the Ribbonwood family.  The experience has resulted in improvements for residents, families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2018 a resident expressed concern about not saying goodbye to a resident or being able to attend their funeral.  After discussion with staff, an opportunity was identified to improve the grieving processes for residents in conjunction with their values, beliefs, cultural and religious expectations.  A project was developed to improve the after-death process showing greater respect for staff, residents and families of the resident who had become part of the Ribbonwood family.  When the resident was nearing end of life, residents that were close to the dying resident were able to sit with them and spend time with them (with permission of the dying resident’s family).</w:t>
            </w:r>
          </w:p>
          <w:p w:rsidR="00EB7645" w:rsidRPr="00BE00C7" w:rsidP="00BE00C7">
            <w:pPr>
              <w:pStyle w:val="OutcomeDescription"/>
              <w:spacing w:before="120" w:after="120"/>
              <w:rPr>
                <w:rFonts w:cs="Arial"/>
                <w:b w:val="0"/>
                <w:lang w:eastAsia="en-NZ"/>
              </w:rPr>
            </w:pPr>
            <w:r w:rsidRPr="00BE00C7">
              <w:rPr>
                <w:rFonts w:cs="Arial"/>
                <w:b w:val="0"/>
                <w:lang w:eastAsia="en-NZ"/>
              </w:rPr>
              <w:t>Once the resident had passed, and if the deceased family agreed, residents could stand with their doors open if they wished and acknowledge the resident as they left, like a ‘Guard of Honour’.  This gave them an opportunity to farewell their friend.  Previously the service had traditionally closed all the doors and the deceased was discreetly taken from the facility.  The service also consulted with residents about how they would like to remember the deceased.  It was decided when someone died, a photo of them would be placed on the grand piano along with a battery-operated tea light.  The tea light and photo remained in place until the day of the funeral.  The items of remembrance were removed at either morning or afternoon tea and residents and staff were invited to share memories with the group.</w:t>
            </w:r>
          </w:p>
          <w:p w:rsidR="00EB7645" w:rsidRPr="00BE00C7" w:rsidP="00BE00C7">
            <w:pPr>
              <w:pStyle w:val="OutcomeDescription"/>
              <w:spacing w:before="120" w:after="120"/>
              <w:rPr>
                <w:rFonts w:cs="Arial"/>
                <w:b w:val="0"/>
                <w:lang w:eastAsia="en-NZ"/>
              </w:rPr>
            </w:pPr>
            <w:r w:rsidRPr="00BE00C7">
              <w:rPr>
                <w:rFonts w:cs="Arial"/>
                <w:b w:val="0"/>
                <w:lang w:eastAsia="en-NZ"/>
              </w:rPr>
              <w:t>Prior to receiving a new resident, Ribbonwood ensures that rooms had the windows left open, fresh flowers placed on the windowsill and one of our local Priests/Ministers had blessed the room.  At the end of 2018 the service wrote the names of residents who had died during the year on Christmas baubles and created a remembrance/memorial Christmas tree.  A special thank you event is also held at this time with family and volunteers.  The event includes a special afternoon tea and carol singers where families of the residents that had passed are invited to attend so they can share the acknowledging of their loved one.</w:t>
            </w:r>
          </w:p>
          <w:p w:rsidR="00EB7645" w:rsidRPr="00BE00C7" w:rsidP="00BE00C7">
            <w:pPr>
              <w:pStyle w:val="OutcomeDescription"/>
              <w:spacing w:before="120" w:after="120"/>
              <w:rPr>
                <w:rFonts w:cs="Arial"/>
                <w:b w:val="0"/>
                <w:lang w:eastAsia="en-NZ"/>
              </w:rPr>
            </w:pPr>
            <w:r w:rsidRPr="00BE00C7">
              <w:rPr>
                <w:rFonts w:cs="Arial"/>
                <w:b w:val="0"/>
                <w:lang w:eastAsia="en-NZ"/>
              </w:rPr>
              <w:t>The success of this project was evidenced by resident, family and staff feedback.  Families stated they appreciated the other residents spending time with their dying family member leading up to the death.  They felt that they were ‘freed up’ to leave the room, gather their thoughts and emotions, refuel and ‘escape’ without feeling guilty about leaving their dying family member alone.  The residents that chose to sit with the dying resident had an opportunity to talk with them, share stories and accept the process. One current resident with chronic anxiety expressed that she felt more at peace with the prospect of her own death as she saw how much respect, care and attention was given.  She was pleased she had been given the opportunity to see death as a beautiful process that could be embraced instead of feared.  Staff had expressed their desire to continue with this process and they have continued to use all of the processes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the service analyses quality data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Example:  Ribbonwood has an ongoing goal to ensure the falls rate remains below the industry average.  The service benchmarks against data from a contracted external compliance provider.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Ribbonwood has reviewed benchmarking statistics and commenced a project to ensure fall rates consistently stayed below the industry average.  Residents identified as a high falls risk were invited to participate in a fall’s prevention programme provided by a physiotherapist.  The goal of the programme was to increase resident balance and therefore reduce risks of falls.  The physiotherapist spent forty minutes with each of the identified residents and designed an individual programme for each and included a booklet for visual instruction and guidance.  The physiotherapist followed up weekly initially, then monthly.  The board was approached, asking for an increase in activities hours to introduce an increase in group exercise and one-on-one exercise and balance activities.  This was approved by the Board and hours increased from April 2019.  This was further supplemented by a generous donation by a local family.  In July 2019 the industry average for falls was 15.86 per 1000 bed days.  Ribbonwood results demonstrated an average of 9.4 over the months of April and May 2019.  These results demonstrated that Ribbonwood achieved an ongoing goal to remain below the industry average.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West Otago Health Limited - Ribbonwood Country Home</w:t>
    </w:r>
    <w:bookmarkEnd w:id="58"/>
    <w:r>
      <w:rPr>
        <w:rFonts w:cs="Arial"/>
        <w:sz w:val="16"/>
        <w:szCs w:val="20"/>
      </w:rPr>
      <w:tab/>
      <w:t xml:space="preserve">Date of Audit: </w:t>
    </w:r>
    <w:bookmarkStart w:id="59" w:name="AuditStartDate1"/>
    <w:r>
      <w:rPr>
        <w:rFonts w:cs="Arial"/>
        <w:sz w:val="16"/>
        <w:szCs w:val="20"/>
      </w:rPr>
      <w:t>15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