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CSR Healthcare Limited - Heritage Remuera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CSR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Remuera Rest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May 2019</w:t>
      </w:r>
      <w:bookmarkEnd w:id="7"/>
      <w:r w:rsidRPr="009418D4">
        <w:rPr>
          <w:rFonts w:cs="Arial"/>
        </w:rPr>
        <w:tab/>
        <w:t xml:space="preserve">End date: </w:t>
      </w:r>
      <w:bookmarkStart w:id="8" w:name="AuditEndDate"/>
      <w:r w:rsidR="00A4268A">
        <w:rPr>
          <w:rFonts w:cs="Arial"/>
        </w:rPr>
        <w:t>30 May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Remuera Rest Home and Hospital provides rest home and hospital (geriatric) levels of care for up to 35 residents.  On the day of the audit there were 33 residents.</w:t>
      </w:r>
    </w:p>
    <w:p w:rsidRPr="00A4268A">
      <w:pPr>
        <w:spacing w:before="240" w:line="276" w:lineRule="auto"/>
        <w:rPr>
          <w:rFonts w:eastAsia="Calibri"/>
        </w:rPr>
      </w:pPr>
      <w:r w:rsidRPr="00A4268A">
        <w:rPr>
          <w:rFonts w:eastAsia="Calibri"/>
        </w:rPr>
        <w:t>This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facility manager has significant experience in health management and has been in the role for six years.  The facility manager is supported by two clinical leaders (registered nurses).</w:t>
      </w:r>
    </w:p>
    <w:p w:rsidRPr="00A4268A">
      <w:pPr>
        <w:spacing w:before="240" w:line="276" w:lineRule="auto"/>
        <w:rPr>
          <w:rFonts w:eastAsia="Calibri"/>
        </w:rPr>
      </w:pPr>
      <w:r w:rsidRPr="00A4268A">
        <w:rPr>
          <w:rFonts w:eastAsia="Calibri"/>
        </w:rPr>
        <w:t xml:space="preserve">The service has an established quality and risk management system.  Residents and the general practitioner interviewed, commented positively on the standard of care and services provided.  </w:t>
      </w:r>
    </w:p>
    <w:p w:rsidRPr="00A4268A">
      <w:pPr>
        <w:spacing w:before="240" w:line="276" w:lineRule="auto"/>
        <w:rPr>
          <w:rFonts w:eastAsia="Calibri"/>
        </w:rPr>
      </w:pPr>
      <w:r w:rsidRPr="00A4268A">
        <w:rPr>
          <w:rFonts w:eastAsia="Calibri"/>
        </w:rPr>
        <w:t>The two previous shortfalls identified as part of the previous audit have been addressed.  These were around water temperatures and management of resident’s who smoke.</w:t>
      </w:r>
    </w:p>
    <w:p w:rsidRPr="00A4268A">
      <w:pPr>
        <w:spacing w:before="240" w:line="276" w:lineRule="auto"/>
        <w:rPr>
          <w:rFonts w:eastAsia="Calibri"/>
        </w:rPr>
      </w:pPr>
      <w:r w:rsidRPr="00A4268A">
        <w:rPr>
          <w:rFonts w:eastAsia="Calibri"/>
        </w:rPr>
        <w:t>This audit identified a shortfall around staff rostering on night shift.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There is a business plan with goals for the service that has been regularly reviewed.  Remuera rest home and hospital has a fully implemented, robust, quality and risk system in place.  Quality data is collated for accident/incidents, infection control, internal audits, concerns and complaints and surveys.  Incidents are appropriately managed.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and training programme that provides staff with relevant information for safe work practices.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Care plans are developed by the registered nurses who also have responsibility for maintaining and reviewing care plans.  Care plans reviewed were individually developed with the resident, and family/whānau involvement is included where appropriate, they are evaluated six-monthly or more frequently when clinically indicated.  There is a medication management system in place that follows appropriate administration and storage practices.  Each resident is reviewed at least three-monthly by their general practitioner.  A range of individual and group activities is available and coordinated by the recreations officer.  All meals are prepared on site.  There is a seasonal menu in place, which is reviewed by a dietitian.  Residents' food preferences are accommodated, and the residents reported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policies and procedures to ensure that restraint is a last resort and safely used when required, and that enabler use is voluntary.  There were five residents using restraints and no residents with enablers at the time of the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at entry to the service.  A record of all complaints, both verbal and written is maintained by the facility manager using a complaints’ register.  There have been three verbal complaints made in 2019 year to date.  All three complaints have been managed in line with Right 10 of the Code.  A review of complaints documentation evidenced resolution of the complaint to the satisfaction of the complainant.  Five residents (including one younger person) interviewed advised that they are aware of the complaint’s procedure and that the manager always addressed any concerns very quickly.  Discussion around concerns, complaints and compliments was evident in facility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guide staff on the process around open disclosure.  The facility manager and clinical leaders confirmed family are kept informed, with five care plans all documenting family communication sheets.  Residents/relatives have the opportunity to feedback on service delivery through annual surveys and open-door communication with management.  Resident meetings encourage open discussion around the services provided (meeting minutes sighted).  Accident/incident forms reviewed evidenced relatives are informed of any incidents/accidents. There were no family available for interview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Remuera rest home and hospital provides rest home and hospital (geriatric) levels of care for up to 35 residents.  Fifteen rooms are designated for rest home level of care and twenty rooms are designated as dual-purpose (hospital/rest home).  On the day of the audit there were 33 residents (20 rest home and 13 hospital).  This included two residents on the young persons with disabilities (YPD) contract (hospital level).  All other residents were funded through the ARRC agreement with the DHB.</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business plan and quality and a quality and risk plan.  The business plan identifies the purpose, values and scope of the business plan.  The plan documents an annual review.  The service has quality goals, which has a review timetable.  The plan documents regular reviews as per the timetable.  The facility manager has significant experience in health management and has been in the role for six years.  The manager provides regular reports to the owner as well as emails, and weekly meetings.  The manager has been given a broad scope to manage the service as well as budgetary control.  The manager is supported by two clinical leaders (registered nurses), with a background in aged care.</w:t>
            </w:r>
          </w:p>
          <w:p w:rsidR="00EB7645" w:rsidRPr="00BE00C7" w:rsidP="00BE00C7">
            <w:pPr>
              <w:pStyle w:val="OutcomeDescription"/>
              <w:spacing w:before="120" w:after="120"/>
              <w:rPr>
                <w:rFonts w:cs="Arial"/>
                <w:b w:val="0"/>
                <w:lang w:eastAsia="en-NZ"/>
              </w:rPr>
            </w:pPr>
            <w:r w:rsidRPr="00BE00C7">
              <w:rPr>
                <w:rFonts w:cs="Arial"/>
                <w:b w:val="0"/>
                <w:lang w:eastAsia="en-NZ"/>
              </w:rPr>
              <w:t>The manager has completed at least eight hours of professional development.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Remuera rest home and hospital has a well-established and comprehensive quality and risk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implemented to provide assurance that the service is meeting accepted good practice and adhering to relevant standards - including those standards relating to the Health and Disability Services (Safety) Act 2001.  Staff (four healthcare assistants, two RN clinical leaders, one chef, and one reactions officer) confirmed they are made aware of any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quality meeting minutes sighted evidenced staff discussion around accident/incident data, health and safety, infection control, audit outcomes, concerns and survey feedback.  The service collates accident/incident and infection control data.  Monthly comparisons include detailed trend analysis and graphs. </w:t>
            </w:r>
          </w:p>
          <w:p w:rsidR="00EB7645" w:rsidRPr="00BE00C7" w:rsidP="00BE00C7">
            <w:pPr>
              <w:pStyle w:val="OutcomeDescription"/>
              <w:spacing w:before="120" w:after="120"/>
              <w:rPr>
                <w:rFonts w:cs="Arial"/>
                <w:b w:val="0"/>
                <w:lang w:eastAsia="en-NZ"/>
              </w:rPr>
            </w:pPr>
            <w:r w:rsidRPr="00BE00C7">
              <w:rPr>
                <w:rFonts w:cs="Arial"/>
                <w:b w:val="0"/>
                <w:lang w:eastAsia="en-NZ"/>
              </w:rPr>
              <w:t>Facility meetings held include quality and health and safety, full staff meetings, kitchen meetings, resident and relative meetings, diversional therapy and cleaners’ meetings.  Meetings minutes sighted, evidenced there is discussion around quality data including complaints, compliments, health and safety, accident/incident, infection control, internal audits and survey results.  Meeting minutes evidenced that quality data is used as a training tool to improve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internal audit programme that covers all aspects of the service.  Outcomes from internal audit outcomes are provided to the quality meetings for discussion.  Corrective actions are developed, implemented and signed off.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The manager is responsible for health and safety education, internal audits and non-clinical accident/incident investigation.  There is a current hazard register.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assessments after falls and individualised strategies.  The service has detailed emergency plans covering all types of emergency situations and staff receive ongoing training around this.</w:t>
            </w:r>
          </w:p>
          <w:p w:rsidR="00EB7645" w:rsidRPr="00BE00C7" w:rsidP="00BE00C7">
            <w:pPr>
              <w:pStyle w:val="OutcomeDescription"/>
              <w:spacing w:before="120" w:after="120"/>
              <w:rPr>
                <w:rFonts w:cs="Arial"/>
                <w:b w:val="0"/>
                <w:lang w:eastAsia="en-NZ"/>
              </w:rPr>
            </w:pPr>
            <w:r w:rsidRPr="00BE00C7">
              <w:rPr>
                <w:rFonts w:cs="Arial"/>
                <w:b w:val="0"/>
                <w:lang w:eastAsia="en-NZ"/>
              </w:rPr>
              <w:t>Annual surveys have been undertaken.  The 2019 survey documents a significant improvement form 2018 with overall rating moving from 85% satisfied to 95%.  The 2019 survey has a documented action plan for any area that scored lower than expected and included; activities (a new person has been employed), meals (more vegetables have now been included in the menu) and staff approachability/attitude (meetings document that this has been discussed regularly).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on forms and enters them into an electronic register.  The system provides reports monthly, which are discussed at the monthly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Ten incident forms were reviewed.  All incident forms identified a timely RN assessment of the resident and corrective actions to minimise resident risk.  Neurological observations had been completed for unwitnessed falls and any known head injury.  The next of kin had been notified for all required incidents/accidents.  The healthcare assistants interviewed could discuss the incident reporting process.  The facility manager collects incident forms, investigates and reviews and implements corrective actions as required.  One incident involved a resident with behaviours that challenge.  This resident was re-assessed and transferred to a different level of care.  Resident smoking indoors is a reporting KPI for the service and monthly reports reviewed identified that there have been no issues for the month of May reviewed.  Previous months documented smoking issues for one resident, all of which had been followed up.  This resident’s care plan included safe smoking interventions.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interviewed could describe situations that would require reporting to relevant authorities.  No reporting has been required to the MoH or DHB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register of RNs practising certificates and allied health professionals is current.  Five staff files were reviewed (two RN clinical leaders and three healthcare assistants).  All files contained relevant employment documentation including current performance appraisals and completed orientations.  Current practising certificates were sighted for the registered nurses.  All required staff have been employed and appropriate employment practices followed.  The service has an orientation programme in place that provides new staff with relevant information for safe work practice in the provision of rest home and hospital level care.  Staff interviewed believed new staff are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education planner in place that covers compulsory education requirements as well as ad hoc training as part of monthly staff meetings.  The planner and individual attendance records are updated after each session.  Two of the six RNs have completed interRAI training.  Clinical staff complete competencies relevant to their role.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human resources policy determines staffing levels and skill mixes for safe service delivery.  A roster provides sufficient and appropriate coverage for the effective delivery of care and support.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clinical leaders/RNs appointed who hold additional RN responsibilities.  There is a minimum of one RN/clinical leader on duty 24/7.  Two RNs are rostered during the day, one day a week to cover GP rounds plus additional days such as admission days and interRAI assessments.  Staffing is flexible to meet the acuity and needs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Overall there are adequate numbers of healthcare assistants available with staff extending their hours where needed.  Two healthcare assistants are rostered on the AM shift, seven days a week and the PM shift includes one 15:00 hr to 23:00, one 15:00 to 21:00 and one 16:00 to 20:00.  There is one healthcare assistant on nights.</w:t>
            </w:r>
          </w:p>
          <w:p w:rsidR="00EB7645" w:rsidRPr="00BE00C7" w:rsidP="00BE00C7">
            <w:pPr>
              <w:pStyle w:val="OutcomeDescription"/>
              <w:spacing w:before="120" w:after="120"/>
              <w:rPr>
                <w:rFonts w:cs="Arial"/>
                <w:b w:val="0"/>
                <w:lang w:eastAsia="en-NZ"/>
              </w:rPr>
            </w:pPr>
            <w:r w:rsidRPr="00BE00C7">
              <w:rPr>
                <w:rFonts w:cs="Arial"/>
                <w:b w:val="0"/>
                <w:lang w:eastAsia="en-NZ"/>
              </w:rPr>
              <w:t>However, night shift does not meet the requirements of ARC D17.4a.</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stated there were adequate staff on duty at all times.  Staff stated they feel supported by the RNs and facility manager, who respond quickly to after-hours calls.  Two RNs and four healthcare assistants interviewed stated that the service is very supportive and there is a family atmosphere.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paper-based medication management system includes a medication policy and procedures that follows recognised standards and guidelines for safe medicine management.  All residents have individual medication orders with photo identification and allergy status documented.  All medicines are stored securely when not in use.  A verification check is completed by the RN against the resident’s medicine order when new medicines are supplied from the pharmacy.  Short-life medications (i.e. eye drops and ointments) are dated once opened.  Education on medication management has occurred with competencies conducted for the registered nurse and healthcare assistants with medication administration responsibilities.  Administration sheets sampled were appropriately signed.  Ten medication charts reviewed identified that the GP had seen the resident three-monthly and the medication chart was signed each time a medicine was administered by staff.  A registered nurse was observed administering medications and followed correct procedures.  No residents self-administer medicines and the service does not use standing orders.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well-equipped kitchen and all food is cooked on-site with two main cooks over seven days a week.  There is a food service manual in place to guide staff.  There is a four-weekly seasonal menu (last reviewed by a dietitian 22 May 2017).  A resident nutritional profile is developed for each resident on admission and provided to the kitchen staff.  This document is reviewed at least six-monthly as part of the care plan review.  The temperatures of refrigerators, freezers and cooked foods are monitored and recorded.  There is special equipment available for residents if required.  All food is stored appropriately.  Special diets are catered for, along with those of different cultures.  Mealtimes observed evidenced attractive, well presented meals with staff available to assist residents with meals as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and facility manager interviewed stated they continue to review resident feedback and alternatives are offered.  The puree meals are presented attractively.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sampled were goal orientated and reflective of the interRAI and other assessments.  The staff interviewed stated that they have sufficient equipment and supplies to provide care.  Daily stop and watch meetings ensure that the RNs are informed of any changes to resident condition and healthcare assistants are updated on specific care interventions.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seven wounds logged onto the wound log at the time of the audit.  One resident had a grade two pressure injury and one grade four.  Assessments, management plans and documented reviews were in place for all wounds.  </w:t>
            </w:r>
          </w:p>
          <w:p w:rsidR="00EB7645" w:rsidRPr="00BE00C7" w:rsidP="00BE00C7">
            <w:pPr>
              <w:pStyle w:val="OutcomeDescription"/>
              <w:spacing w:before="120" w:after="120"/>
              <w:rPr>
                <w:rFonts w:cs="Arial"/>
                <w:b w:val="0"/>
                <w:lang w:eastAsia="en-NZ"/>
              </w:rPr>
            </w:pPr>
            <w:r w:rsidRPr="00BE00C7">
              <w:rPr>
                <w:rFonts w:cs="Arial"/>
                <w:b w:val="0"/>
                <w:lang w:eastAsia="en-NZ"/>
              </w:rPr>
              <w:t>Specialist nursing advice is available from the DHB as needed.  A physiotherapist is available as needed.  A GP visits at least two weekly and as needed.  The GP expressed that the staff provide a very good service and RNs have a good skill set.</w:t>
            </w:r>
          </w:p>
          <w:p w:rsidR="00EB7645" w:rsidRPr="00BE00C7" w:rsidP="00BE00C7">
            <w:pPr>
              <w:pStyle w:val="OutcomeDescription"/>
              <w:spacing w:before="120" w:after="120"/>
              <w:rPr>
                <w:rFonts w:cs="Arial"/>
                <w:b w:val="0"/>
                <w:lang w:eastAsia="en-NZ"/>
              </w:rPr>
            </w:pPr>
            <w:r w:rsidRPr="00BE00C7">
              <w:rPr>
                <w:rFonts w:cs="Arial"/>
                <w:b w:val="0"/>
                <w:lang w:eastAsia="en-NZ"/>
              </w:rPr>
              <w:t>Monitoring records sighted (weights, food and fluids and turning charts) were consistently completed.</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their satisfaction with care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recreation officer employed who is a qualified social worker, who is responsible for the planning and delivery of the individual and group activities programme with assistance from staff and volunteers.  There are organised activities for five days a week. </w:t>
            </w:r>
          </w:p>
          <w:p w:rsidR="00EB7645" w:rsidRPr="00BE00C7" w:rsidP="00BE00C7">
            <w:pPr>
              <w:pStyle w:val="OutcomeDescription"/>
              <w:spacing w:before="120" w:after="120"/>
              <w:rPr>
                <w:rFonts w:cs="Arial"/>
                <w:b w:val="0"/>
                <w:lang w:eastAsia="en-NZ"/>
              </w:rPr>
            </w:pPr>
            <w:r w:rsidRPr="00BE00C7">
              <w:rPr>
                <w:rFonts w:cs="Arial"/>
                <w:b w:val="0"/>
                <w:lang w:eastAsia="en-NZ"/>
              </w:rPr>
              <w:t>Group activities are provided in the communal lounge/dining room.  Group activities are varied to meet the needs of both higher functioning residents and those that require more assistance.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activities are provided in resident’s rooms or wherever applicable.  </w:t>
            </w:r>
          </w:p>
          <w:p w:rsidR="00EB7645" w:rsidRPr="00BE00C7" w:rsidP="00BE00C7">
            <w:pPr>
              <w:pStyle w:val="OutcomeDescription"/>
              <w:spacing w:before="120" w:after="120"/>
              <w:rPr>
                <w:rFonts w:cs="Arial"/>
                <w:b w:val="0"/>
                <w:lang w:eastAsia="en-NZ"/>
              </w:rPr>
            </w:pPr>
            <w:r w:rsidRPr="00BE00C7">
              <w:rPr>
                <w:rFonts w:cs="Arial"/>
                <w:b w:val="0"/>
                <w:lang w:eastAsia="en-NZ"/>
              </w:rPr>
              <w:t>On the days of the audit, residents were observed being actively involved with a variety of activities.  The group activities programme is developed monthly, and a weekly programme posted up on the wall in the lounge.  The group programme includes residents being involved within the community with social clubs, churches and schools.  Community links such as van trips to art galleries, trips to cafés for coffee and individual activities are available for all residents, including younger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recreation officer interviews each newly admitted resident on or soon after admission and takes a social history.  This information is then used to develop an individual plan, which is then reviewed six-monthly as part of the interRAI and care plan review/evaluation process.  </w:t>
            </w:r>
          </w:p>
          <w:p w:rsidR="00EB7645" w:rsidRPr="00BE00C7" w:rsidP="00BE00C7">
            <w:pPr>
              <w:pStyle w:val="OutcomeDescription"/>
              <w:spacing w:before="120" w:after="120"/>
              <w:rPr>
                <w:rFonts w:cs="Arial"/>
                <w:b w:val="0"/>
                <w:lang w:eastAsia="en-NZ"/>
              </w:rPr>
            </w:pPr>
            <w:r w:rsidRPr="00BE00C7">
              <w:rPr>
                <w:rFonts w:cs="Arial"/>
                <w:b w:val="0"/>
                <w:lang w:eastAsia="en-NZ"/>
              </w:rPr>
              <w:t>A record is kept of individual resident’s activities and monthly progress notes completed.  The resident/family/EPOA as appropriate, is involved in the development of the activity plan.  There is a wide range of activities offered that reflect the resident needs.  Participation in all activities is voluntary.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its own van for transportation.  Van drivers for residents have a current first aid certificate.  Residents interviewed described weekly van outings, musical entertainment and attendance at a variety of community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reassessed using the interRAI process at least six-monthly or if there has been a significant change in their health status.  Each resident has a written evaluation of care six monthly and care plans updated.  There was documented evidence that care plan evaluations were current in resident files sampled.  Files sampled documented that the GP had reviewed residents three-monthly (for those that had been at the service longer than three months) or when requested, if issues arise or their health status changes.  Short-term care plans were evident for the care and treatment of residents and had been evaluated and closed or transferred to the long-term care plan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(expires 25 June 2019).  Maintenance is coordinated by the manager who employs contractors for both the reactive and planned maintenance programme.  All medical and electrical equipment was recently serviced and/or calibrated.  Hot water temperatures are monitored, and has remained below 45 degrees, this is an improvement from the previous audit.  The facility has sufficient space for residents to mobilise using mobility aids.  Residents have adequate internal spaces to meet their needs.  External areas are accessible, and shade is available.  There is a designated smoking area.  The service has included the monitoring of residents who smoke as a specific KPI and the resident who exhibits risky smoking behaviour such as smoking inside has this in their care plan.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Staff stated they had sufficient equipment to safely deliver the cares as outlined in the resident care plans.  Equipment such as oxygen, catheterisation sets, syringes and syringe drivers and pressure reliving devises are on site to meet the needs of hospital level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Definitions of infections are in place, appropriate to the complexity of service provided.  The infection control coordinator collects the infection rates each month, identifies trends and uses the information to initiate quality activities within the facility including training needs.  Care staff interviewed were aware of infection rates.  Systems are in place that are appropriate to the size and complexity of the facility.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to ensure that restraint is a last resort and safely used when required, and that enabler use is voluntary.  There were five residents using restraints and none with enablers at the time of the audit.  Two resident files for residents with restraint documented that assessments, consents and care plans for the restraint had been documented along with three monthly reviews.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85"/>
        <w:gridCol w:w="1280"/>
        <w:gridCol w:w="7144"/>
        <w:gridCol w:w="1225"/>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minimum of one RN/clinical leader on duty 24/7.  Two RNs are rostered during the day, one day a week to cover GP rounds plus additional days such as admission days and interRAI assessments.  Two healthcare assistants are rostered on the AM shift, seven days a week and the PM shift includes one 15:00 hr to 23:00, one 15:00 to 21:00 and one 16:00 to 20:00.  There is one healthcare assistant on nights.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at night does not meet the intent of the ARC contract D 17.4a</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the staffing on night to meet the requirements of the ARC contract.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CSR Healthcare Limited - Heritage Remuera Rest Home</w:t>
    </w:r>
    <w:bookmarkEnd w:id="58"/>
    <w:r>
      <w:rPr>
        <w:rFonts w:cs="Arial"/>
        <w:sz w:val="16"/>
        <w:szCs w:val="20"/>
      </w:rPr>
      <w:tab/>
      <w:t xml:space="preserve">Date of Audit: </w:t>
    </w:r>
    <w:bookmarkStart w:id="59" w:name="AuditStartDate1"/>
    <w:r>
      <w:rPr>
        <w:rFonts w:cs="Arial"/>
        <w:sz w:val="16"/>
        <w:szCs w:val="20"/>
      </w:rPr>
      <w:t>29 May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