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Walmsley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Walmsley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August 2019</w:t>
      </w:r>
      <w:bookmarkEnd w:id="7"/>
      <w:r w:rsidRPr="009418D4">
        <w:rPr>
          <w:rFonts w:cs="Arial"/>
        </w:rPr>
        <w:tab/>
        <w:t xml:space="preserve">End date: </w:t>
      </w:r>
      <w:bookmarkStart w:id="8" w:name="AuditEndDate"/>
      <w:r w:rsidR="00A4268A">
        <w:rPr>
          <w:rFonts w:cs="Arial"/>
        </w:rPr>
        <w:t>13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Walmsley House provides care for up to 31 rest home residents.  The facility is part of Presbyterian Support Southland.  On the day of the audit there were 27 residents.  </w:t>
      </w:r>
    </w:p>
    <w:p w:rsidRPr="00A4268A">
      <w:pPr>
        <w:spacing w:before="240" w:line="276" w:lineRule="auto"/>
        <w:rPr>
          <w:rFonts w:eastAsia="Calibri"/>
        </w:rPr>
      </w:pPr>
      <w:r w:rsidRPr="00A4268A">
        <w:rPr>
          <w:rFonts w:eastAsia="Calibri"/>
        </w:rPr>
        <w:t>This certification audit was conducted against the health and disability sector standards and the district health board contract.  The audit process included the review of policies and procedures, the review of resident and staff files, observations and interviews with residents, family members, staff and management.</w:t>
      </w:r>
    </w:p>
    <w:p w:rsidRPr="00A4268A">
      <w:pPr>
        <w:spacing w:before="240" w:line="276" w:lineRule="auto"/>
        <w:rPr>
          <w:rFonts w:eastAsia="Calibri"/>
        </w:rPr>
      </w:pPr>
      <w:r w:rsidRPr="00A4268A">
        <w:rPr>
          <w:rFonts w:eastAsia="Calibri"/>
        </w:rPr>
        <w:t>Walmsley House is managed by a nurse manager who has been at the service for four months and has a background in aged care.  She is supported by the organisational team, a fulltime enrolled nurse, and long-standing staff.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Presbyterian Support Southland (PSS) group have developed a charter that sets out its vision and values.  Walmsley House have identified vision, values and goals for 2019.  Each goal has a critical success indicator, strategies to achieve and initiatives to be implemented.  </w:t>
      </w:r>
    </w:p>
    <w:p w:rsidRPr="00A4268A">
      <w:pPr>
        <w:spacing w:before="240" w:line="276" w:lineRule="auto"/>
        <w:rPr>
          <w:rFonts w:eastAsia="Calibri"/>
        </w:rPr>
      </w:pPr>
      <w:r w:rsidRPr="00A4268A">
        <w:rPr>
          <w:rFonts w:eastAsia="Calibri"/>
        </w:rPr>
        <w:t xml:space="preserve">This audit identified improvements required around interRAI timeframes and incident reporting. </w:t>
      </w:r>
    </w:p>
    <w:p w:rsidRPr="00A4268A">
      <w:pPr>
        <w:spacing w:before="240" w:line="276" w:lineRule="auto"/>
        <w:rPr>
          <w:rFonts w:eastAsia="Calibri"/>
        </w:rPr>
      </w:pPr>
      <w:r w:rsidRPr="00A4268A">
        <w:rPr>
          <w:rFonts w:eastAsia="Calibri"/>
        </w:rPr>
        <w:t xml:space="preserve">Continuous improvement ratings have been awarded related for good practice, the education programme, and waste management.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The staff at Walmsley House strive to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Cultural needs of residents are met.  Policies are implemented to support residents’ rights, communication and complaints management.  Information on informed consent is included in the admission agreement and discussed with residents and relatives.  Informed consent and advanced care directives are recorded.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nurse manager is supported by an organisational team, an enrolled nurse and care staff.  The quality and risk management programme for Walmsley House includes service philosophy, goals and a quality planner.  Quality activities are conducted and this generates improvements in practice and service delivery.  Meetings are held to discuss quality and risk management processes.  Residents’ meetings have been held and residents and families are surveyed annually.  Health and safety policies, systems and processes are implemented to manage risk.  Incidents and accidents are reported.  A comprehensive education and training programme has been implemented with a current plan in place.  Appropriate employment processes are adhered to and all employees have an annual staff appraisal completed.  There is a roster that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 assesses, plans, reviews and evaluates residents' needs, outcomes and goals with the resident and/or family/whānau input and are responsible for each stage of service provision.  Care plans demonstrate service integration and were evaluated at least six monthly.  Resident files were electronic and included medical notes by the general practitioner, nurse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 the enrolled nurse and medication competent carers are responsible for administration of medicines.  All staff responsible for medication administration complete annual education and medication competencies.  The medicine charts reviewed met prescribing requirements and were reviewed at least three monthly by the general practitioner.     </w:t>
      </w:r>
    </w:p>
    <w:p w:rsidRPr="00A4268A" w:rsidP="00621629">
      <w:pPr>
        <w:spacing w:before="240" w:line="276" w:lineRule="auto"/>
        <w:rPr>
          <w:rFonts w:eastAsia="Calibri"/>
        </w:rPr>
      </w:pPr>
      <w:r w:rsidRPr="00A4268A">
        <w:rPr>
          <w:rFonts w:eastAsia="Calibri"/>
        </w:rPr>
        <w:t xml:space="preserve">The activity team provide and implement an interesting and varied integrated activity programme.  The programme includes community visitors and outings, entertainment and activities that meet the individual recreational, physical, cultural and cognitive abilities and resident preferences.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planned and reactive maintenance programme in place.  Staff have planned and implemented strategies for emergency management.  Emergency systems are in place in the event of a fire or external disaster.  </w:t>
      </w:r>
    </w:p>
    <w:p w:rsidRPr="00A4268A">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Residents can freely mobilise within the communal areas with safe access to the outdoors, seating and shade.  There is a mix of bedrooms with ensuites, and communal toilets/showers.  Rooms are personalised.  Documented policies and procedures for the cleaning and laundry services are implemented with appropriate monitoring systems in place to evaluate the effectiveness of these services.  There is always a staff member on duty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Walmsley House has restraint minimisation and safe practice policies and procedures in place.  The definitions of restraints and enablers are congruent with the definitions in the restraint minimisation standard.  Staff receive education and training in restraint minimisation and challenging behaviour management.  There have been no restraints for five years.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recent outbreak was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15"/>
        <w:gridCol w:w="1280"/>
        <w:gridCol w:w="95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 Walmsley House has policies and procedures that align with the requirements of the Code of Health and Disability Services Consumer Rights (the Code).  Training on the Code is included as part of the orientation process for all staff employed and in ongoing training.  Residents and relatives have been provided with information on admission which includes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seven residents and four relatives demonstrated an understanding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staff including; three care workers, one nurse practitioner, one registered nurse (who had recently transferred to another PSS facility), one enrolled nurse (EN), one diversional therapists (DT) and one activities coordinator, one cleaner, one maintenance and one cook were interviewed and confirmed staff respect privacy, and support residents in making choices where 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for photographs, release of medical information, and medical cares were signed as part of the admission agreement.  Discussions with the care workers, registered nurse and enrolled nurse confirmed that staff understand the importance of obtaining informed consent for providing personal care and accessing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Enduring power of attorney (EPOA) evidence is filed in the residents’ electronic charts and activated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for health care including resuscitation status had been completed where residents were deemed to be competent.  Where residents were deemed incompetent to make a resuscitation decision the GP had made a medically indicated resuscitation decision.  There was documented evidence of discussion with the family.   Resident files show evidence that where appropriate the service actively involve family/whānau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advocacy policy and procedure includes how staff can assist residents and families to access advocacy services.  Contact numbers for advocacy services are included in the resident information folder and in advocacy pamphlets that are available at reception.  Residents’ meetings include discussing previous meeting minutes and actions taken (if any) before addressing new items.  Discussions with relatives identified that the service provides opportunities for the family/EPOA to be involved in decisions.  All staff interviewed could describe the advocacy service and when would be appropriate to contact them and know where the leaflets are kept.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at Walmsley House support ongoing access to community, with one resident still driving and residents attending their church services in the community.  Discussions with residents and relatives verified that they are supported and encouraged to remain involved in the community.  Interviews with residents and relatives confirmed that visiting can occur at any time.  Family members were seen visiting on the days of the audit.  Key people involved in the resident’s life are documented in the care plans.  Entertainers are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nurse manager has overall responsibility for ensuring all complaints (verbal or written) are fully documented and investigated.  A complaints procedure is provided to residents within the information pack at entry.  Residents/family can lodge formal or informal complaints through verbal and written communication, resident meetings, and complaint forms.  Information on the complaint’s forms includes the contact details for the Health and Disability Advocacy Service.  There is an electronic complaint register that includes relevant information regarding the complaint.  The number of complaints received each month is reported monthly to staff via the various meetings.  There have been seven complaints received since the previous audit, (two in 2019 and five in 2018).  The complaints reviewed included follow-up meetings if required, letters and resolutions were completed within the required timeframes.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information on how to make a complaint, and information on advocacy services and the Code.  This information has been discussed with residents and/or relatives on entry to the service.  Large print posters of the Code and advocacy information are displayed in the facility.  The admission agreement includes information around the scope of services, and any liability for payment for items not included in the scope and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the opportunity to raise issues/concerns.  The nurse manager, the enrolled nurse and the registered nurse described discussing the information pack with residents and family members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Walmsley House has policies, which align with the requirements of the Privacy Act and Health Information Privacy Code.  Staff were able to describe the password system for maintaining confidentiality of the electronic resident records.  The service has a philosophy that promotes quality of life, involves residents in decisions about their care, respects their rights and maintains privacy and individuality.  The care workers interviewed reported that they knock on bedroom doors prior to entering and ensure doors are shut when cares are being given and do not hold personal discussions in public areas.  All the residents interviewed confirmed that their privacy is being respected.  Residents with shared bathrooms have a privacy lock.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six resident files reviewed identified that cultural and/or spiritual values and individual preferences were identified on admission with family involvement and these were documented in the residents' care plan.  This includes cultural, religious, social and ethnic needs.  Church services are held and contact details of spiritual/religious advisors are available to staff.  Residents and relatives interviewed confirmed the service is respectful and that they are given the right to make choices.  Care plans reviewed identify specific individual likes and dislikes.  Staff education and training on abuse and neglect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Presbyterian Support Southland (PSS) Māori heath plan and an individual’s values and beliefs policy, which includes cultural safety and awareness.  Discussions with staff confirmed their understanding of the different cultural needs of residents and their whānau.  There were no residents who identified as Māori at the time of the audit.  There is information and websites provided within the Māori health plan to provide quick reference and links with local Māori.  A staff member from the sister site acts as cultural adviser who is associated to Te Rau Aroha Marae and Ngāi Tahu tribe.  Interviews with staff confirmed they are aware of the need to respond appropriately to maintain cultural safety.  Cultural safety training has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indicated that they are asked to identify any spiritual, religious and/or cultural beliefs.  Relatives reported that they feel they are consulted and kept informed.  Relatives involvement is encouraged, (eg, invitations to residents’ meetings and facility functions).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a code of conduct.  Job descriptions include responsibilities of the position and ethics, advocacy and legal issues.  The orientation programme and compulsory study day for employees, includes an emphasis on dignity and privacy and boundaries.  Interviews with staff confirmed their understanding of professional boundaries.  Registered nursing staff have completed training around code of conduct and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and a staff training programme which covers all aspects of service delivery.  Internal auditing programmes are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specialists such as the geriatrician, wound care specialist, nurse practitioner, and continence nurse were used where appropriate.  Two weekly multidisciplinary clinical meetings held with the nurse practitioner show improvements in clinical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PSS quality programme is designed to monitor contractual and standards compliance and the quality of service delivery in the facility.  Presbyterian Support Southland (PSS) were between electronic systems, so were not externally benchmarking on the day of the audit but continued to analyse data for trends and improvements.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policies include pre-employment, and the requirement to attend orientation and ongoing in-service training.  PSS has implemented the GOSH on-line health and safety management system, which has enabled improved reporting of staff and residents’ incidents and providing staff training, hazard and risk registers, and records of staff training, equipment and environmental compliance.  Staff meetings and residents’ meetings have been conducted.  Residents and relatives interviewed spoke very positively about the care and support provided.  Staff had a sound understanding of principles of aged care and stated that they feel supported by the nurse manager, enrolled nurse and the quality manager.  There are implemented competencies for care workers and the registered nurse.  There are clear ethical and professional standards and boundaries within job descriptions.  There is an active culture of ongoing staff development with the Careerforce programme being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has been part of a wound project with one other aged care facility (non PSS) and the SDHB have noted an improvement on skin condition and reduction in skin tears, and pressure injuries (PIs) as a result of improvements put into place.  PSS have PI strategy in place which includes pressure relief equipment assessed on admission, turning schedules, and skin regimes.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Walmsley House staff have been monitoring the residents’ weights closely and are proactive in addressing unintentional weight loss issues promptly.  The weight spreadsheet demonstrates all residents have maintained their weights this year and have, within one to two kilograms.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Full information is provided at entry to residents and family/whānau.  Relatives are encouraged to visit at any time.  The nurse manager, registered nurse and enrolled nurse were able to identify the processes that are in place to support family being kept informed.  A sample of 10 incident forms from July and August reviewed evidenced relatives were notified following incidents and change in health status.  Seven residents and four relatives stated that they were welcomed on entry and were given time and explanation about the services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interpreter policy to guide staff in accessing interpreter services.  Residents (and their family/whānau) are provided with this information at the point of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PSS Walmsley provides care for up to 31 rest home residents.  On the day of audit, there were 27 residents including two respite residents, one resident under 65 on a long-term chronic support - chronic health contract (LTS-CHC)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Southland (PSS) group have developed a charter that sets out its vision and values.  The quality plan for 2018 to 2020 documents each goal with initiatives and key performance targets to be implemented.  The organisational quality programme is managed by the nurse manager and quality manager.  The nurse manager is responsible for the implementation of the quality programme at Walmsley House.  The service has an annual planner/schedule, which includes audits, meetings and education.  The strategic plan, business plan and quality plan all include the philosophy of support for PSS.  The management group of Enliven provide governance and support to the chief executive of PSS who in turn supports the nurse manager.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has been in the role for four months and has four years’ experience in aged care and has a postgraduate certificate in assessment and health of the older person.</w:t>
            </w:r>
          </w:p>
          <w:p w:rsidR="00EB7645" w:rsidRPr="00BE00C7" w:rsidP="00BE00C7">
            <w:pPr>
              <w:pStyle w:val="OutcomeDescription"/>
              <w:spacing w:before="120" w:after="120"/>
              <w:rPr>
                <w:rFonts w:cs="Arial"/>
                <w:b w:val="0"/>
                <w:lang w:eastAsia="en-NZ"/>
              </w:rPr>
            </w:pPr>
            <w:r w:rsidRPr="00BE00C7">
              <w:rPr>
                <w:rFonts w:cs="Arial"/>
                <w:b w:val="0"/>
                <w:lang w:eastAsia="en-NZ"/>
              </w:rPr>
              <w:t>She is supported by a quality manager with five years in the role, an administration assistant (new role), an enrolled nurse (who works full time, and has a background in aged care within the PSS company and other facilities and has completed more than eight hours professional development including interRAI training), and long serving care workers.  The registered nurse has recently transferred to another PSS facility (and was available for interview on the day of the audit).  Walmsley House are currently recruiting for a registered nurse.  PSS have employed a nurse practitioner who has direct and regular access to general practitioners.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nurse manager and the enrolled nurse have had training in emergency planning.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nurse manager, the PSS Quality Manager (RN) will perform the manager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manager supports Walmsley House in implementing the quality programme.  Policies and procedures are current and updated regularly by the PSS office.  Internal audits are completed as per the internal audit schedule.  Any area of non-compliance includes the implementation of a corrective action plan with sign-off by the nurse manager when it is completed.  Discussions with the nurse manager, ENs and three caregivers confirmed that the quality programme is implemented, and results are communicated to staff and relevant people.</w:t>
            </w:r>
          </w:p>
          <w:p w:rsidR="00EB7645" w:rsidRPr="00BE00C7" w:rsidP="00BE00C7">
            <w:pPr>
              <w:pStyle w:val="OutcomeDescription"/>
              <w:spacing w:before="120" w:after="120"/>
              <w:rPr>
                <w:rFonts w:cs="Arial"/>
                <w:b w:val="0"/>
                <w:lang w:eastAsia="en-NZ"/>
              </w:rPr>
            </w:pPr>
            <w:r w:rsidRPr="00BE00C7">
              <w:rPr>
                <w:rFonts w:cs="Arial"/>
                <w:b w:val="0"/>
                <w:lang w:eastAsia="en-NZ"/>
              </w:rPr>
              <w:t>There is a trained health and safety officer (nurse manager) and the quality manager has a diploma in health and safety.  The PSS health and safety committee includes representatives from all facilities, (two from Peacehaven and one from every site) and includes senior management quality manager and procurement and property manager and they meet quarterly.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a governance level, the health and safety committee meet quarterly, and at Walmsley House there is a combined health and safety/infection control and staff meeting monthly.  Walmsley House collects information on resident incidents and accidents as well as staff incidents/accidents and provides follow-up where required.  Hazards are identified on hazard identification forms.  The hazard register is relevant to the service and has been regularly reviewed and updated by the quality manager on the GOSH electronic system.  Contractor management as part of the health and safety programme, has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PSS was until recently participating in an external benchmarking programme, however, due to the implementation of a new electronic system, benchmarking is available through the new system and is due to be implemented.  Data collated monthly, is compared with previous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clinical meetings with clinical staff, and nurse practitioner.  Review of the meeting minutes showed individual review of resident medical condition, medication reviews, referrals to other health services and current treatment plans including reduction of polypharmacy.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six weekly.  PSS is proactive in providing consultation with residents/relatives and staff through regular newsletters 'people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surveys are completed.  The resident survey had a 92% participation rate.  Overall the survey identified the residents were satisfied with the service and would recommend the service to other people.  There was a decrease in satisfaction around food services and activities.  There are corrective actions in place and were being implemented as described in the minutes of the staff and resident meetings and sighted in the dining room.  The initiatives in place as a result of the surveys have been added to the quality plan.  The service has been encouraging residents to be more active in the planning of activities and have a more resident led activity programme.  The residents interviewed have noticed an increase in resident participation and confirmed activities and suggestions are discussed at resident meetings.  The residents have noticed a difference in the dining rooms and let the cook know if there is anything they don’t like to eat, but also pass compliments on the meals they do like.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(link 1.2.4.3).  PSS quality manager and head office staff also monitor falls and falls prevention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that includes definitions and outlines responsibilities including immediate action, reporting, monitoring and corrective action to minimise and debriefing. Individual incident reports are completed electronically for incident/accidents.  Ten resident related incident reports for July and August 2019 were reviewed.  There was evidence of clinical follow-up, all relatives had been notified of the incidents, and all reports were fully completed, however opportunities to minimise future risk was not documented.  Minutes of the combined staff and quality meetings reflect a discussion of adverse events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nurse manager and enrolled nurse confirmed their awareness of the requirement to notify relevant authorities in relation to essential notifications.  A section 31 form was sent for the resident with a current pressure injury.  There has been a recent outbreak, all relevant notifications were sent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staff training and development to guide management to ensure that the most appropriate people are recruited to vacant positions.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reviewed (one EN, one DT, one cook and two care workers), all had relevant documentation relating to employment, and relevant checks were completed to validate individual qualifications and experience.  Of the files reviewed there was one performance appraisal which was not due for review (new staff), and the rest all had current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Staff interviewed were able to describe the orientation process and reported new staff are adequately orientated to the service.  The orientation process is an integrated programme, which care workers achieve level 3 Careerforce Health and Wellbeing NZQA on completion.  There is a minimum of one care worker with a current first aid certificate on every shift.  There are 13 care workers the cook, nurse manager and the enrolled nurse trained in first aid currently.  A record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 which covers all contractual requirements, that is now scheduled over two years at an organisation level and being fully implemented.  There is a staff training register, which shows attendance records that exceeds eight hours annually.  A competency programme is in place that includes annual medication competency for staff administering medications.  Annual competencies are also required for staff around manual handling, hoists, restraint and infection control, records reflect this is occurring as planned.  The training plan and PSS encouragement towards staff to further education exceeds expectations.</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registered nurses and caregivers are encouraged to attend external training including conferences, seminars and sessions provided by PSS and the local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rationale for determining staffing levels and skill mixes in order to provide safe service delivery.  PSS employs a nurse practitioner to support the clinical team. </w:t>
            </w:r>
          </w:p>
          <w:p w:rsidR="00EB7645" w:rsidRPr="00BE00C7" w:rsidP="00BE00C7">
            <w:pPr>
              <w:pStyle w:val="OutcomeDescription"/>
              <w:spacing w:before="120" w:after="120"/>
              <w:rPr>
                <w:rFonts w:cs="Arial"/>
                <w:b w:val="0"/>
                <w:lang w:eastAsia="en-NZ"/>
              </w:rPr>
            </w:pPr>
            <w:r w:rsidRPr="00BE00C7">
              <w:rPr>
                <w:rFonts w:cs="Arial"/>
                <w:b w:val="0"/>
                <w:lang w:eastAsia="en-NZ"/>
              </w:rPr>
              <w:t>Walmsley House has staffing levels that reflect the needs of the residents.  The nurse manager and the enrolled nurse work 40 hours per week and are available on-call for any emergency issues or clinical support.  There is always one senior care worker (team leader) on duty with a current first aid certificate, medication competency and fire warden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East wing, there were 13 residents, and in the west wing there were 14 residents. </w:t>
            </w:r>
          </w:p>
          <w:p w:rsidR="00EB7645" w:rsidRPr="00BE00C7" w:rsidP="00BE00C7">
            <w:pPr>
              <w:pStyle w:val="OutcomeDescription"/>
              <w:spacing w:before="120" w:after="120"/>
              <w:rPr>
                <w:rFonts w:cs="Arial"/>
                <w:b w:val="0"/>
                <w:lang w:eastAsia="en-NZ"/>
              </w:rPr>
            </w:pPr>
            <w:r w:rsidRPr="00BE00C7">
              <w:rPr>
                <w:rFonts w:cs="Arial"/>
                <w:b w:val="0"/>
                <w:lang w:eastAsia="en-NZ"/>
              </w:rPr>
              <w:t>Each morning there are; 1 x 0650–1520 (team leader), 1 x 0700–1430 and 1 x 0700-1330.  Weekend the team leader works 0700-1530.</w:t>
            </w:r>
          </w:p>
          <w:p w:rsidR="00EB7645" w:rsidRPr="00BE00C7" w:rsidP="00BE00C7">
            <w:pPr>
              <w:pStyle w:val="OutcomeDescription"/>
              <w:spacing w:before="120" w:after="120"/>
              <w:rPr>
                <w:rFonts w:cs="Arial"/>
                <w:b w:val="0"/>
                <w:lang w:eastAsia="en-NZ"/>
              </w:rPr>
            </w:pPr>
            <w:r w:rsidRPr="00BE00C7">
              <w:rPr>
                <w:rFonts w:cs="Arial"/>
                <w:b w:val="0"/>
                <w:lang w:eastAsia="en-NZ"/>
              </w:rPr>
              <w:t>Each afternoon there are; 1x 1440-2310 (team leader), and 1 x 1600-2300, and one tea shift 1700-1900.  Weekend shift 1x 1510-2310, 1x 1530-2300.</w:t>
            </w:r>
          </w:p>
          <w:p w:rsidR="00EB7645" w:rsidRPr="00BE00C7" w:rsidP="00BE00C7">
            <w:pPr>
              <w:pStyle w:val="OutcomeDescription"/>
              <w:spacing w:before="120" w:after="120"/>
              <w:rPr>
                <w:rFonts w:cs="Arial"/>
                <w:b w:val="0"/>
                <w:lang w:eastAsia="en-NZ"/>
              </w:rPr>
            </w:pPr>
            <w:r w:rsidRPr="00BE00C7">
              <w:rPr>
                <w:rFonts w:cs="Arial"/>
                <w:b w:val="0"/>
                <w:lang w:eastAsia="en-NZ"/>
              </w:rPr>
              <w:t>Night shift has 2x 2300-0700.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workers interviewed reported that there is sufficient staff rostered to meet the resident needs, that they were able to complete the work allocated to them and that staff are replaced when sick, and they feel there is a good team culture amongst staff.  Residents and relatives stated they felt call bells were answered within acceptable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relevant initial information was recorded within required timeframes into the resident’s individual record.  Personal resident information is kept confidential and cannot be viewed by other residents or members of the public.  Resident electronic files are protected from unauthorised access.  Care plans and notes are all electronic.  All resident records contain the name of the resident and the person completing.  Individual resident files demonstrate service integration including records from allied health professionals and specialists involved in the care of the resident.  Information in the electronic medication management system and interRAI data are password protected.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information packs on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level of care and services available at Walmsley House are provided for families and residents prior to admission or on entry to the service.  Admission agreements reviewed were signed and aligned with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Policies and procedures are in place to ensure exit, discharge or transfer of residents is undertaken in a timely and safe manner.  There was evidence that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safe medicine management.  Medications are stored safely in the medication room.  Clinical staff who administer medications (registered nurses, enrolled nurses and medication competent carers) have been assessed for competency on an annual basis and attend annual medication education.  Registered nurses have completed syringe driver training.  All medication sachets are checked on delivery against the electronic medication charts.  There were no resident’s self-administering medication on the day of the audit.  Policies and procedures for residents self-administering are in place and this includes ensuring residents are competent and safe storage of the medications.  The medication fridge is checked as per policy, and temperatures are maintained within the acceptable temperature range.  All eye drops sighted in the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and met prescribing requirements.  Medication charts had photo identification and allergy status notified.  The GP had reviewed the medication charts three monthly.  ‘As required’ medications had prescribed indications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cook.  All meals and baking are prepared and cooked on-site by qualified cooks who are supported by caregivers who assist in the kitchen as caregiving duties permit.  All food services staff have completed food safety training.  There is a current Food Control Plan in place.  The Presbyterian Support Services seasonal menu is reviewed by a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cook receives resident dietary profiles and notified of any dietary changes for residents.  Dislikes and special dietary requirements are accommodated including food allergies and gluten free diets.  The menu provides pureed/soft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adjacent to the rest home dining room.  Residents from the rest home are served in this dining room.  Food is probed for temperature and transferred to the bain marie and served hot.  For those residents having meals in their rooms, meals are plated hot in the kitchen and transported to resident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fridge and end-cooked, reheating (as required), cooling and serving temperatures are taken and recorded daily.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and resident survey.  The cook receives feedback directly both verbally and through resident meetings.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is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completes an admission assessment including relevant risk assessment tools.  Risk assessments are completed six-monthly or earlier due to health changes.  InterRAI assessments and long-term care plans were completed within the required timeframes.  Outcomes of assessments are reflected in the needs and supports documented in the care plans on the electronic system.  Other available information such as discharge summaries, medical and allied health notes and consultation with resident/relative or significant others are included in the long-term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respite resident had all risk assessments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on the electronic resident file system for all files reviewed were resident focused and individualised.  Long-term care plans identify support needs, goals and interventions to manage medical needs/risks.  Care plans include allied health and external service provider involvement.  The care plan integrates current infections, wounds or recent falls to reflect resident care needs.  Short-term needs are added to the long-term care plan when appropriate and removed when resolved. </w:t>
            </w:r>
          </w:p>
          <w:p w:rsidR="00EB7645" w:rsidRPr="00BE00C7" w:rsidP="00BE00C7">
            <w:pPr>
              <w:pStyle w:val="OutcomeDescription"/>
              <w:spacing w:before="120" w:after="120"/>
              <w:rPr>
                <w:rFonts w:cs="Arial"/>
                <w:b w:val="0"/>
                <w:lang w:eastAsia="en-NZ"/>
              </w:rPr>
            </w:pPr>
            <w:r w:rsidRPr="00BE00C7">
              <w:rPr>
                <w:rFonts w:cs="Arial"/>
                <w:b w:val="0"/>
                <w:lang w:eastAsia="en-NZ"/>
              </w:rPr>
              <w:t>Allied health care professionals involved in the care of the resident included, but were not limited to physiotherapist, wound care specialist nurse, district nurses, dietitian, and community mental health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Family members interviewed stated their relative’s needs were being appropriately met.  When a resident's condition alters, the registered nurse initiates a review and if required a GP visit or nurse specialist consultant.  </w:t>
            </w:r>
          </w:p>
          <w:p w:rsidR="00EB7645" w:rsidRPr="00BE00C7" w:rsidP="00BE00C7">
            <w:pPr>
              <w:pStyle w:val="OutcomeDescription"/>
              <w:spacing w:before="120" w:after="120"/>
              <w:rPr>
                <w:rFonts w:cs="Arial"/>
                <w:b w:val="0"/>
                <w:lang w:eastAsia="en-NZ"/>
              </w:rPr>
            </w:pPr>
            <w:r w:rsidRPr="00BE00C7">
              <w:rPr>
                <w:rFonts w:cs="Arial"/>
                <w:b w:val="0"/>
                <w:lang w:eastAsia="en-NZ"/>
              </w:rPr>
              <w:t>Care plans reflect the required health monitoring interventions for individual residents.  Monitoring charts are utilised. Family are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were used and sighted for a respiratory infection.  Wound care plans were integrated into the long-term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wounds and one pressure injury being treated on the day of the audit.  The wounds comprised of two lacerations and one skin graft.  The unstageable pressure injury was present prior to the resident moving into the facility.  The GP is involved with clinical input for wounds and pressure injuries and the wound care specialist nurse is accessed as required.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Care workers interviewed stated there are adequate clinical supplies and equipment provided including continence, wound care supplies and pressure injury prevention resources.  A continence specialist can be accessed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 weights, observations included vital signs and PO2.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managed by an activity’s coordinator and a qualified diversional therapist who works part time and has been in the role for eight years.  The activities coordinator works Monday to Friday part-time hours and is also a music therapist.  The diversional therapist works two days per week at three hours per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includes activities from Monday to Sunday.  Residents receive a copy of the programme which has the daily activities displayed.  The activity team provides individual and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A resident lifestyle assessment is completed soon after admission.  Lifestyle plans were seen in resident electronic files.  The activity team are involved in the six-monthly review of resident’s care plan with the RN.  One-on-one activities includes foot spas, hand massage and nail manicure, playing music or singing, conversation and visits with canine friends.  Group activities include daily exercise groups, music, newspaper reading, board games, quizzes and activities, music bingo, bowls, entertainers, outings, movies, and community visitors include volunteers, pet therapy visits, church services and entertainers.  Residents are offered massages once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Volunteers and staff are involved in weekend activities.  On Saturday’s residents can take part in tai chi and on Sunday those residents who wish to, are taken to church.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for outings into the community, this includes to nearby towns and inter-home visits with another aged care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one-to-one interactions and surveys.  The residents and relatives interviewed were happy with the variety of activities provided.  Music was very popular with residents interviewed.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the registered nurses within three weeks of admission.  Long-term care plans have been evaluated by the RN six monthly or earlier for any health changes in the electronic resident files reviewed.  Multidisciplinary review meetings are held with the nurse practitioner and case conference notes are kept on the electronic system.  Written evaluations reviewed, identified if the resident goals had been met or unmet.  The GP and/or nurse practitioner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are invited to attend GP reviews, if they are unable to attend, a copy of the interRAI care plan is sent for them to review, and if they are happy this is what is used.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exit, transfer or transition of residents.  Referral to other health and disability services is evident in the resident files reviewed.  The service facilitates access to other medical and non-medical services.  Referral documentation is maintained on resident files.  Discussion with the registered nurse identified that the service accesses support either through the GP, specialists and allied health services as required.  There is evidence of referrals for re-assessment from rest home to hospital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Cleaning chemicals are dispensed through a pre-mixing unit.  Safety data sheets and product sheets are available.  Sharps containers are available and meet the hazardous substances regulations for containers.  Gloves, aprons and masks are available for staff as required.  There are sluice rooms with appropriate personal protective clothing.  Staff have completed chemical safety training by the provider of chemical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led initiative was developed by the facility to reduce the amount of waste generated and promote recycling.  Reductions in plastic waste have been achieved.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28 January 2020.  The maintenance man works six hours a week, three hours Tuesday and three hours on a Friday.  The maintenance manager is a member of the health and safety committee.  There is a maintenance request book for repair and maintenance requests, located at the reception.  This is checked regularly and signed off when repairs have been completed.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Essential contractors/tradespeople are available 24 hours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and gardens were well maintained.  Outdoor areas had seating and shaded areas available.  There is safe access to all communal areas.  Care staff interviewed stated they have adequate equipment to safely deliver care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resident rooms have shared ensuites and one room has its own toilet and shower, and all rooms have hand basins.  There are communal bathrooms/showers within the facility with privacy locks and privacy curtains.  Fixtures, fittings and flooring are appropriate.  Toilet/shower facilities are easy to clean.  There is sufficient space in toilet and shower areas to accommodate shower chairs if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enough space in all areas to allow care to be provided and for the safe use of mobility equipment.  All resident rooms had adequate space for mobility equipment.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dining area adjacent to the kitchen.  There is a large spacious lounge and an additional lounge/sunroom in the facility.  There is safe access to gardens.  All communal areas are easily accessible for residents with mobility aids.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and cleaning is done on site at Walmsley House.  There is a dedicated housekeeping staff person employed five days a week.  On Saturday and Sunday, the care workers include housekeeping duties in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is divided into “dirty” and “clean” areas with an entry and exit door.  Personal protective equipment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cleaner’s trolley is locked away in the cleaner’s cupboard when not in use.  All chemicals on the cleaner’s trolley were labelled.  Cleaning and laundry services are monitored through the internal auditing system and the chemical provider monitors the effectiveness of chemicals and the laundry/cleaning processes.  The washing machines and dryers are checked and serviced regularly.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manuals to guide staff in managing emergencies and disasters.  Emergencies, first aid and CPR are included in the mandatory in-service programme.  There is a first aid trained staff member on every shift.  Walmsley House has an approved fire evacuation plan.  Fire evacuation drills occur six monthly.  Smoke alarms, sprinkler system and exit signs are in place.  The service has alternative cooking facilities (BBQ) in the event of a power failure.  Civil defence and first aid resources are available and checked regularly.  There is sufficient stored water available for three litres for three days per resident and sufficient food resources.  Call bells were evident in residents’ rooms, lounge/dining areas and toilets/bathrooms.  The facility is secured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Heat pumps/air conditioning units are in communal areas.  On the days of the audit it was noted that the facility was maintained at a warm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Walmsley House has an established infection control programme which is reviewed on an annual basis.  The infection control programme, its content and detail is appropriate for the size, complexity and degree of risk associated with the service.  The nurse manager is the designated infection control nurse with support from the quality manager.  The infection control programme is linked into the incident reporting system which is monitored and analysed.  Monthly meetings are held by the PSS infection control committee.  Feedback from the meetings are conveyed to staff via the quarterly combined quality and staff meeting, minutes are available to staff.  Regular audits take place that include hand hygiene, infection control practices, laundry and cleaning.  Annual education is provided for all staff.  Signage is visible asking visitors not to visit of they are feeling unwell.  Hand gel is available at the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infection control nurse maintains practice by undertaking the MOH online training, utilising the Bug Control resource, and attending SDHB infection control study days.  The IC nurse has good external support from the nurse practitioner and the Well South Community Based Nurses who are readily available.  This support was utilised during the recent outbreak.  Staff interviewed were knowledgeable regarding their responsibilities for standard and additional precautions.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infection control policy and procedures for PSS Walmsley House appropriate to the size and complexity of the service.  The infection control manual outlines a comprehensive range of policies, standards and guidelines and includes defining roles, responsibilities and oversight, the infection control team and training and education of staff.  The policies are developed by the organisation and reviewed and updated annually by PSS and the quality manager, with input as needed from the nurse practitioner SDHB infection control nurse, and Well South Community Based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external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PSS infection control manual.  Monthly infection data is collected for all infections based on signs and symptoms of infection.  All individual resident infection is entered into an online resident management system, which includes signs and symptoms of infection, treatment, follow-up, review and resolution.  Short-term care plans are used in the electronic system.  Surveillance of all infections are extracted from the electronic system and provide a monthly infection summary.  The data is discussed at staff/quality meetings and appropriate responses documented and implemented.  Outcomes and actions are discussed at the combined quality meetings and staff meetings.  If there is an emergent issue, it is acted upon in a timely manner.  Reports are easily accessible to the nurse manager and quality manager.  There has been one outbreak since the last audit, which was well managed and documented, all appropriate notifications were made in a timely manner.  Staff were well informed throughout the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that the use of restraint is actively minimised.  There is a documented definition of restraint and enablers, which are congruent with the definition in NZS 8134.0.  The policy includes restraint procedures.  Walmsley house has been restraint free for five years, and there were no residents using enablers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provided with training and/or competencies in restraint minimisation, challenging behaviour and de-escalation.  Restraint use is included in orientation for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(nurse manager) attends restraint approval committee meetings.  The use of enablers/restraint is discussed at the quarterly meetings and the combined staff/quality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96"/>
        <w:gridCol w:w="1280"/>
        <w:gridCol w:w="6701"/>
        <w:gridCol w:w="1667"/>
        <w:gridCol w:w="14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reports were reviewed on the electronic system, all incidents were well documented, and neurological observations had been completed as appropriate.  All incident reports had been followed up by the nurse manager (RN) and signed off once fully investigated.  The NP was updated of residents who fall frequently.  All staff interviewed were knowledgeable around falls prevention strategies and policies and procedures of reporting and management of resident accidents/incidents and near misses.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of ten incident reports did not document opportunities to minimise the risk of future incidents.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opportunities to minimise risks are identified and documented on incident forms and in the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 and long-term care plans were completed for long-term resident files reviewed.  Six files were reviewed, three out of five initial interRAI assessments for permanent residents were not completed within the required timeframe; one resident was a respite resident and did not require an interRAI assessment.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assessments for three of five permanent residents’ files sampled were not completed within the required timeframe.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interRAI assessments are completed within the required timeframe.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85"/>
        <w:gridCol w:w="1280"/>
        <w:gridCol w:w="1392"/>
        <w:gridCol w:w="94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PSS have worked alongside the DHB to reduce resident admissions after hours.  They have employed a nurse practitioner to work alongside GPs in all PSS facilities.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increasing complexity of residents that were going to rest homes was identified and the SDHB wanted to ensure that admissions to Southland Hospital from rest homes and hospitals were necessary.  It had been noted in the past years that on occasions admission occurred due to the unavailability of GPs and senior nursing staff.  All parties involved understood the shortage of GPs and the difficulties for aged care facilities to access them during business hours with many doctors’ visits occurring after 5 pm when there was no nursing staff on duty at Walmsley House.  There have been many instances where the staff would have sent someone to hospital but with the availability of NP has meant that she has been able to make a diagnosis, discuss the treatment plan with the clinical team, family and resident with management of the person remaining at the facility, ensuring a better outcome for the resident and preventing unnecessary acute admissions and/or urgent GP call outs.  With the NP attending Walmsley House at least weekly she is able to fully understand the history of the client’s medical conditions, their social history, and the family dynamics, and this means that she can get really good insight into that person and be able to support the staff in managing them.  </w:t>
            </w:r>
          </w:p>
          <w:p w:rsidR="00EB7645" w:rsidRPr="00BE00C7" w:rsidP="00BE00C7">
            <w:pPr>
              <w:pStyle w:val="OutcomeDescription"/>
              <w:spacing w:before="120" w:after="120"/>
              <w:rPr>
                <w:rFonts w:cs="Arial"/>
                <w:b w:val="0"/>
                <w:lang w:eastAsia="en-NZ"/>
              </w:rPr>
            </w:pPr>
            <w:r w:rsidRPr="00BE00C7">
              <w:rPr>
                <w:rFonts w:cs="Arial"/>
                <w:b w:val="0"/>
                <w:lang w:eastAsia="en-NZ"/>
              </w:rPr>
              <w:t>An important part of the role is to review and de-prescribe unnecessary medications.  Inappropriate transfers to hospital emergency departments have also fallen since the availability of the nurse practitioner role within PSS.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evaluation comparison between 2017/2018 with 2018/2019 identified increased timely access to primary healthcare services; a 27% reduction in doctors’ costs/urgent call outs, a 28% reduction of transfers to the emergency department, and reduced hospital admissions.  A reduction in polypharmacy, with a 56% decrease in residents with over 10 medications charted as well as 7.2% reduction in pharmacy costs.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HR strategy states “the organisation will assist staff to meet their full potential.  This will be achieved by having processes in place to demonstrate staff development and pathways”.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2017, PSS have been building on their orientation programme and now have an integrated programme with Careerforce, so all care workers complete Level 3 NZQA upon completion of orientation.  There is an extensive competency programme which staff complete bi-annually and covers all aspects of care.  These are split into annual requirements such as fire evacuation and drill, restraint, infection control and medications.  Buddy (preceptor) updates are held for level 4 care workers and RNs every year.  Nurses competent in interRAI are required to maintain annual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PSS trainer, quality manager alongside managers, clinical leaders and RNs oversee the education programme.  Enliven education framework policy outlines the pathways for all care and support staff.  PSS have developed a mandatory training plan to cover the MOH certification topics in a three-year cycle.  In 2016/17 there was less than 20% attendance, in 2017/18 this has increased to 72% uptake with Walmsley House achieving 100% of staff uptake of the education provided.  If staff are unable to attend the sessions, then a worksheet is provided for them to read and complete the questionnaire.  </w:t>
            </w:r>
          </w:p>
          <w:p w:rsidR="00EB7645" w:rsidRPr="00BE00C7" w:rsidP="00BE00C7">
            <w:pPr>
              <w:pStyle w:val="OutcomeDescription"/>
              <w:spacing w:before="120" w:after="120"/>
              <w:rPr>
                <w:rFonts w:cs="Arial"/>
                <w:b w:val="0"/>
                <w:lang w:eastAsia="en-NZ"/>
              </w:rPr>
            </w:pPr>
            <w:r w:rsidRPr="00BE00C7">
              <w:rPr>
                <w:rFonts w:cs="Arial"/>
                <w:b w:val="0"/>
                <w:lang w:eastAsia="en-NZ"/>
              </w:rPr>
              <w:t>External education is available through the DHB and Southern Institute of Technology (SIT) with postgraduate opportunities, hospice training and other external training available for RNs/ENs.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To date, Walmsley house have 13 out of 14 care workers who have completed Careerforce level 3 and a further care worker who is awaiting sign off, which will make 100% of the team qualified.  There are four senior care workers who have level 4 qualification and a further two care workers who have commenced this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Leadership skills have developed with the team achieving improved outcomes for the residents and relatives as demonstrated in the recent survey results (100% of the residents were happy with the care they receive); 100% rate politeness, respectfulness and courtesy of the staff as good/excellent; 100% of residents have stated that staying at Walmsley house has made a positive difference to their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 resident meeting held mid 2019, residents and staff at Walmsley House recognised that they had a high level of personal responsibility to make a difference to the environment.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Findings of a recent survey indicated 62% of residents interviewed were committed to recycling and 55% of residents were committed to reducing the amount of waste they generate.  The facility has achieved this through stopping the use of plastic pottles and plastic teaspoons for medications; plastic cups at the water cooler were replaced with bio-degradable paper cups.  Single packages for jam/butter were replaced with butter and jams in jars on tables (just like home).  In June the facility stopped using plastic bags in waste bins with the exception of foul/contaminated waste (staff are required to keep watch and empty bins as soon as possible into the sluice room rubbish receptacle).  Reductions in plastic use have been achieved through these initiatives.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Walmsley House</w:t>
    </w:r>
    <w:bookmarkEnd w:id="58"/>
    <w:r>
      <w:rPr>
        <w:rFonts w:cs="Arial"/>
        <w:sz w:val="16"/>
        <w:szCs w:val="20"/>
      </w:rPr>
      <w:tab/>
      <w:t xml:space="preserve">Date of Audit: </w:t>
    </w:r>
    <w:bookmarkStart w:id="59" w:name="AuditStartDate1"/>
    <w:r>
      <w:rPr>
        <w:rFonts w:cs="Arial"/>
        <w:sz w:val="16"/>
        <w:szCs w:val="20"/>
      </w:rPr>
      <w:t>12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