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Norfolk Lodge Waitara Limited - Norfolk Lodge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Norfolk Lodge Waitara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Norfolk Lodge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July 2019</w:t>
      </w:r>
      <w:bookmarkEnd w:id="7"/>
      <w:r w:rsidRPr="009418D4">
        <w:rPr>
          <w:rFonts w:cs="Arial"/>
        </w:rPr>
        <w:tab/>
        <w:t xml:space="preserve">End date: </w:t>
      </w:r>
      <w:bookmarkStart w:id="8" w:name="AuditEndDate"/>
      <w:r w:rsidR="00A4268A">
        <w:rPr>
          <w:rFonts w:cs="Arial"/>
        </w:rPr>
        <w:t>19 July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Norfolk Lodge rest home is privately owned and provides rest home and dementia level care for up to 40 residents.  On the day of the audit there were 28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general practitioner.</w:t>
      </w:r>
    </w:p>
    <w:p w:rsidRPr="00A4268A">
      <w:pPr>
        <w:spacing w:before="240" w:line="276" w:lineRule="auto"/>
        <w:rPr>
          <w:rFonts w:eastAsia="Calibri"/>
        </w:rPr>
      </w:pPr>
      <w:r w:rsidRPr="00A4268A">
        <w:rPr>
          <w:rFonts w:eastAsia="Calibri"/>
        </w:rPr>
        <w:t>The manager is a registered nurse and has been in the role for 14 years.  She is supported by a part-time registered nurse, administration manager, senior caregiver supervisor and a stable workforce.  Residents and family interviewed were very complimentary of the services and care they receive.</w:t>
      </w:r>
    </w:p>
    <w:p w:rsidRPr="00A4268A">
      <w:pPr>
        <w:spacing w:before="240" w:line="276" w:lineRule="auto"/>
        <w:rPr>
          <w:rFonts w:eastAsia="Calibri"/>
        </w:rPr>
      </w:pPr>
      <w:r w:rsidRPr="00A4268A">
        <w:rPr>
          <w:rFonts w:eastAsia="Calibri"/>
        </w:rPr>
        <w:t>The previous audit shortfall around neurological observations has been addressed</w:t>
      </w:r>
    </w:p>
    <w:p w:rsidRPr="00A4268A">
      <w:pPr>
        <w:spacing w:before="240" w:line="276" w:lineRule="auto"/>
        <w:rPr>
          <w:rFonts w:eastAsia="Calibri"/>
        </w:rPr>
      </w:pPr>
      <w:r w:rsidRPr="00A4268A">
        <w:rPr>
          <w:rFonts w:eastAsia="Calibri"/>
        </w:rPr>
        <w:t xml:space="preserve">There were no areas for improvement identified at this surveillance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Relatives are kept informed on the health status of their relative.  There are resident/relative meetings and the opportunity to participate in an annual survey.  Residents/relatives are involved in the care plan and evaluation process. Management operate an open-door policy.      Complaints processes are implemented and managed in line with the Code.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plan and quality objectives describe Norfolk Lodge’s quality improvement processes.  Policies and procedures are maintained by an external aged care consultant who ensures they align with current good practice and meet legislative requirements.  Quality data is collated for infections, accident/incidents, concerns and complaints, internal audits and surveys.  Quality data is discussed at meetings and documented in minutes.  The health and safety committee meet three monthly and review all health and safety matters including incidents/accidents.   There are human resources policies including recruitment, job descriptions, selection, orientation and staff training and development.  The service has an orientation programme that provides new staff with relevant information for safe work practice.  There is an education programme covering relevant aspects of care and external training is supported.  The staffing policy aligns with contractual requirements and includes appropriate skill mixes to provide safe delivery of care in the rest home and dementia unit.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and reviews residents' needs, outcomes and goals with the resident and/or family input.  Care plans viewed demonstrate service integration and are evaluated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Caregivers and RNs responsible for the administration of medicines complete education and medication competencies.  Medication charts are reviewed three monthly by the GP. </w:t>
      </w:r>
    </w:p>
    <w:p w:rsidRPr="00A4268A" w:rsidP="00621629">
      <w:pPr>
        <w:spacing w:before="240" w:line="276" w:lineRule="auto"/>
        <w:rPr>
          <w:rFonts w:eastAsia="Calibri"/>
        </w:rPr>
      </w:pPr>
      <w:r w:rsidRPr="00A4268A">
        <w:rPr>
          <w:rFonts w:eastAsia="Calibri"/>
        </w:rPr>
        <w:t xml:space="preserve">A diversional therapist and recreational therapist coordinate the activity programme for the rest home and dementia care residents to meet the individual needs, preferences and abilities of the residents.   Residents are encouraged to maintain community links.  There are regular outings, entertainment and celebrations. </w:t>
      </w:r>
    </w:p>
    <w:p w:rsidRPr="00A4268A" w:rsidP="00621629">
      <w:pPr>
        <w:spacing w:before="240" w:line="276" w:lineRule="auto"/>
        <w:rPr>
          <w:rFonts w:eastAsia="Calibri"/>
        </w:rPr>
      </w:pPr>
      <w:r w:rsidRPr="00A4268A">
        <w:rPr>
          <w:rFonts w:eastAsia="Calibri"/>
        </w:rPr>
        <w:t xml:space="preserve">All meals are cooked on-site.  Residents' food preferences, dislikes and dietary requirements are identified at admission and accommodated. Snacks are available 24 hours.  There is a current food control plan.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service has a current building warrant of fitness.  There is a reactive and planned maintenance programme.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There were two residents with restraint and one resident with an enabler in use.  Staff receive regular education and training on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manager/registered nurse is the infection control coordinator and oversees infection control for the service. There is a suite of infection control policies and guidelines to support practice.  Information obtained through surveillance is used to determine infection control activities and education needs within the facility.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which aligns with Right 10 of the Code.  Complaints forms are visible and available at the main entrance of the facility. Residents and families interviewed are aware of the complaints process.  A compliment, concerns and complaint register is maintained.  The privacy officer (nurse manager) leads the investigation of any concerns/complaints in consultation with relevant staff for clinical concerns/complaints.  Compliments/concerns and complaints are discussed at the monthly staff meeting and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one written and three verbal concerns to the service in 2018.   There have been three written complaints and two verbal concerns for 2019 to date.  All written complaints and verbal concerns are investigated and managed within the required timeframes and all have been resolved.  Complainants are offered advocacy services with contact details in the initial acknowledgment letter.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 and family interviewed confirmed the admission process and agreement was discussed with them.  Families were provided with adequate information on entry.  The welcome pack includes specific information for dementia care.  The nurse manager operates an open-door policy.  There are six monthly resident meetings.  A visiting Chaplain is available for resident/family and staff support and counselling.  There is skype available for residents in one of the smaller lounges.  Ten incident/accident forms reviewed for June 2019 identified family were notified following a resident incident.  Family members interviewed confirm they are notified promptly of any incidents/accidents.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available if required.  Many staff are able to converse in fluent Te Reo.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Norfolk Lodge is privately owned by one director who lives outside of the region.   The rest home provides care for up to 23 rest home level residents and 17 dementia level of care residents.  On the day of audit there were 16 rest home residents (including one younger person under ACC funding and one younger person under long-term chronic funding) and 11 dementia level of care residents.  All other residents were under the ARCC.  There were no residents for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Norfolk Lodge’s mission and philosophy is identified in the annual strategic business and quality plan which has been developed in consultation with the owner/director.   Objectives are reviewed regularly and signed off as achieved or ongoing.  Goals for 2019 include increasing staff attendance at meetings/education and reducing falls.  Inservice is held at the staff meetings and there has been an improvement in staff attendance for 2019.  There are ongoing strategies for falls reduction with sensor mats in place and families have agreed to purchase hip protectors for their relative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owner/director employs a nurse manager/registered nurse (RN) who has been in the role at Norfolk for 14 and a half years.  She is supported by an experienced part-time RN, administration manager (non-clinical), senior caregiver/supervisor and long-serving staff.  The owner/director is readily available by phone/email, visits regularly and receives monthly reports from the manager/RN.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has attended at least eight hours of education within the last year related to manging a rest home including a three-day aged care conference, residential study days, leadership in aged care course, interRAI refresher and clinical education.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quality plan identifies goals and objectives for the service that describes Norfolk Lodge’s quality improvement processes.  Policies and procedures are maintained by an aged care consultant who reviews policies to ensure they align with current good practice and meet legislative requirements.  Staff are informed at staff meetings of any new/reviewed policies and are required to read and sign these. Quality management systems are linked to internal audits, incident and accident reporting, health and safety reporting, infection control data, restraint/enablers, surveys and complaints management.  Data is collected monthly, analysed and compared monthly and annually for trends and corrective actions/quality improvement plans put in place where required.   Quality data and outcomes are discussed at facility meetings including monthly staff meetings, three monthly health and safety meetings and six-monthly restraint/enabler meetings.  Staff are required to read and sign the meeting minutes.  Staff interviewed were knowledgeable around quality data.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administration manager has completed auditor training and oversees the quality assurance programme.  There is an internal audit programme that covers environmental and clinical areas.  Clinical audits are completed by the manager/RN.  Corrective actions have been implemented and signed out.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resident/relative satisfaction surveys are completed.   Results from the surveys are collated and fed back to participants through meetings.  All residents and families interviewed were very satisfied with the care and services provided. There is a greater relative response since a digital survey tool has been emailed to relatives for completion.  There was 100% resident/relative satisfaction in 2018 and for the January 2019 survey.  </w:t>
            </w:r>
          </w:p>
          <w:p w:rsidR="00EB7645" w:rsidRPr="00BE00C7" w:rsidP="00BE00C7">
            <w:pPr>
              <w:pStyle w:val="OutcomeDescription"/>
              <w:spacing w:before="120" w:after="120"/>
              <w:rPr>
                <w:rFonts w:cs="Arial"/>
                <w:b w:val="0"/>
                <w:lang w:eastAsia="en-NZ"/>
              </w:rPr>
            </w:pPr>
            <w:r w:rsidRPr="00BE00C7">
              <w:rPr>
                <w:rFonts w:cs="Arial"/>
                <w:b w:val="0"/>
                <w:lang w:eastAsia="en-NZ"/>
              </w:rPr>
              <w:t>The manager/RN has responsibility for overall health and safety for the service.  The manager/RN has previously attended updates to the new legislation.  The maintenance person is the health and safety representative.  Health and safety committee meet three monthly to review accidents/incidents, hazard reports, hazard register and any health and safety matters.  Staff have the opportunity to raise any health and safety concerns with the committee. Meeting minutes are available to staff.  The hazard register is reviewed annually and is current</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sensor mats, hip protectors, and interventions are documented in individualised care plans to meet the needs of each resident who is at risk of falling.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Individual reports are completed for each incident/accident.  There is timely RN assessment including afterhours for accident/incidents.  Incident/accident data is collated monthly, analysed for trends.  Data is linked to the organisation's quality and risk management programme.  Ten accident/incident forms for June 2019 were reviewed including four unwitnessed falls, four witnessed falls, one bruise and one challenging behaviour.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manager/RN had completed two section 31s, one for medication error (May 2019) and one for interrupted water supply due to falling tree on council land.  The service used water from their neighbouring swimming pool and were commended for good management of the situation and also assisting members of the community. There have been no outbreaks to report.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Five staff files reviewed (one registered nurse, two caregivers, one diversional therapist and one head cook) contained all relevant employment documentation.  The recruitment and staff selection process require that relevant checks are completed to validate the individual’s qualifications, experience and suitability for the role.  Staff sign a confidentiality clause on employment. Performance appraisals were current.  Current practising certificates were sighted for the nurse manager, relieving RN and allied health professionals.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Staff interviewed believed new staff were adequately orientated to the service on employment.  There is a two-yearly education plan that has been implemented and covers all the relevant requirements and additional topical in-service or education identified through internal audits, concerns or corrective actions.  Education is provided at least monthly co-ordinated with the staff meeting and include external speakers such as hospice.   There are three career force assessors including the DT and two senior caregivers.  The DT maintains records of staff training and individual attendance.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11 caregivers who work in the dementia unit.  All 11 caregivers have completed the required dementia unit standards with one paper completed and currently being processed.   Staff have the opportunity to attend external education such DHB study days.  The nurse manager is interRAI trained and has attended an interRAI skills booster.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staff complete competencies relevant to their role including medication competencies, manual handling, hoist, restraint, health and safety, skin care, food safety, infection control, fire safety and first aid.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 manager/RN is full-time and covers the on-call requirement 24 hours. There is a part-time RN who works two hours a day from Monday to Friday.  She has aged care experience and is currently completing a master’s in nursing and is a nursing tutor.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there are two caregivers (one full shift and one 7– 11am (and in the afternoons two caregivers (one full shift and one 4.30-8pm). The DT provides recreation from 9am-12pm in the rest home Monday to Friday.   There is one caregiver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unit on mornings, there are two caregivers (one full shift and one 7am – 1pm) and two caregivers on afternoons (one full shift and one 3-9 pm).   A recreational therapist (caregiver) is based in the dementia unit from 2-5pm Monday to Friday.   There is one caregiver on night shift with another caregiver that sleeps over on-site.  Caregivers complete laundry duties as part of their duties.  There is a designated cleaner on mornings 7am – 1pm seven days a week.  Caregivers stated there is enough time in their shift to complete all resident cares.  Residents and relatives interviewed inform there are sufficient staff on duty at all times.  There is the flexibility on the roster to increase hours to meet resident acuity.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Medications are stored appropriately in one main medication room in the rest home.  RNs and the senior caregivers have completed medication competencies and medication education.  There were no residents self-administering on the day of audit.  There were no standing orders.  Blister packs are checked against the resident medication on delivery by the manager/RN and signed off as checked.  The medication fridge temperature is checked weekly and recordings were within the acceptable range.   Eye drops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the electronic system.  Nine electronic and one paper-based (GP is not signed onto the electronic system) medication charts were reviewed (six rest home and four dementia).  Medications are reviewed at least three monthly by the GP.  There was photo ID and allergy status recorded.  ‘As required’ medications had indications for use charted and the effectiveness monitored.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head cook and cook assistant who cover the seven-day week.  They are supported by an evening kitchenhand.  The head cook oversees the procurement of the food and management of the kitchen.  All staff who handle food have completed food safety hygiene training through an electronic system (CHOMP).  The six weekly seasonal menus have been reviewed by a dietitian in February 2019.  The cooks receive a resident dietary profile and are notified of any resident dietary changes.  Currently there are no special diets.  The cooks have a resident dislike list.  Meals are served from a bain marie directly to rest home residents in the adjacent dining room.  Meals are plated and kept hot with insulated lids and delivered on a trolley to the dementia care unit.  There are nutritious snacks available 24 hours. </w:t>
            </w:r>
          </w:p>
          <w:p w:rsidR="00EB7645" w:rsidRPr="00BE00C7" w:rsidP="00BE00C7">
            <w:pPr>
              <w:pStyle w:val="OutcomeDescription"/>
              <w:spacing w:before="120" w:after="120"/>
              <w:rPr>
                <w:rFonts w:cs="Arial"/>
                <w:b w:val="0"/>
                <w:lang w:eastAsia="en-NZ"/>
              </w:rPr>
            </w:pPr>
            <w:r w:rsidRPr="00BE00C7">
              <w:rPr>
                <w:rFonts w:cs="Arial"/>
                <w:b w:val="0"/>
                <w:lang w:eastAsia="en-NZ"/>
              </w:rPr>
              <w:t>Resident have the opportunity to feedback on the meals though direct feedback, resident meetings and annual surveys. All residents/families interviewed were very satisfied with the meals.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was verified and expires 2 July 2020.  Kitchen fridge and freezer temperatures were monitored and recorded daily.  End cooked meal temperatures are taken and recorded.  Inward goods temperatures are taken and recorded on delivery.  Daily and weekly cleaning schedules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introduced a specific food control plan software.  The verifier commented in their report the service had an excellent knowledge of the CHOMP system.</w:t>
            </w:r>
          </w:p>
          <w:p w:rsidR="00EB7645" w:rsidRPr="00BE00C7" w:rsidP="00BE00C7">
            <w:pPr>
              <w:pStyle w:val="OutcomeDescription"/>
              <w:spacing w:before="120" w:after="120"/>
              <w:rPr>
                <w:rFonts w:cs="Arial"/>
                <w:b w:val="0"/>
                <w:lang w:eastAsia="en-NZ"/>
              </w:rPr>
            </w:pPr>
            <w:r w:rsidRPr="00BE00C7">
              <w:rPr>
                <w:rFonts w:cs="Arial"/>
                <w:b w:val="0"/>
                <w:lang w:eastAsia="en-NZ"/>
              </w:rPr>
              <w:t>The CHOMP system is designed to engage staff with the food control plan and assists with staff completing daily, weekly tasks including food temperatures, cooling, heating and serving temperatures, food and freezer temperatures.   All recordings are entered into the system and staff were able to easily retrieve these on the day of audit.  CHOMP also has food safety training modules.  The service has worked with the provider to adapt CHOMP to the facility food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registered nurse initiates a GP consultation or nurse specialist referral.   There is documented evidence of family discussion and notification with any changes in their relative’s health status.  Relatives interviewed confirmed they are notified of any changes in residents health status including GP visits.  Care plans reviewed had interventions documented to meet the needs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and the RN interviewed state there are adequate clinical supplies and equipment provided including continence and wound care supplies and these were sighted.  Wound assessment, wound management and wound evaluation forms are completed for wounds.  Short-term care plans are completed for wounds.  There was one non-healing surgical wound that was being managed by the district nurses.  The RN reviews the wound at least weekly and reviews the short-term care plan.  There were no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re-positioning, restraint, fluid input chart. behaviour charts, pain monitoring and neurological observations.  Behaviour charts are completed for any residents that exhibit challenging behaviours.  Neurological observations are taken when there is a head ‘knock’ or for an unwitnessed fall.  These were sighted as completed.  The previous finding around neurological observations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qualified diversional therapist (DT) who works 35 hours a week Monday to Friday and a recreational therapist (who has completed dementia unit standards) who works 1-4pm Monday to Friday in the dementia unit.  The diversional therapist oversees the programme for both the rest home and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separate rest home and dementia care weekly programmes displayed in large print on noticeboards in both areas.  Residents have the choice of a variety of activities, in which to participate including writing, quizzes, housie, cards, karaoke singing and exercises.  The DT takes Tai Chi regularly. There are daily room visits for those residents who prefer to stay in their rooms.  Activities in the dementia unit are meaningful and include household activities including crafts, balloons and bubbles, newspaper reading, hand and nail pampering, walks and one on one activities.  There are fortnightly visitors from Age Concern, regular church services and entertainers.  Some activities are integrated.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two vans including one with a hoist.  There are weekly outings or scenic drives for all residents.  Some residents attend the fortnightly Age Concern.  There is a weekly shopping day.  Birthdays, festive occasions and theme days are celebrated.   Functions where entertainment and afternoon tea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under 65 years of age had individualised activity plans that reflected their personal preferences such as walks, music and outings. Residents are supported to attend community groups of their choice.  The residents are aware of the activities offered and invited to join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individual activity plan is based on this assessment.  Activity plans are evaluated at least six monthly at the same time as the review of the long-term care plan.  Dementia care residents have a 24-hour activity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provide feedback and suggestions for activities directly or through the resident meetings and surveys.  Residents and families interviewed were happy with the activity programme and residents enjoyed the outings.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care plans reviewed had been evaluated by the registered nurse six monthly or when changes to care occurred.  One dementia care resident had not been at the service long enough for a care plan evaluation.  Short-term care plans for short-term needs are evaluated and signed off as resolved or added to the long-term care plan as an ongoing problem.   Activity plans are in place for each of the rest home residents and these are also evaluated six monthly.  The 24-hour DT plan for dementia care residents had been evaluated six monthly.  The multidisciplinary (MDT) review involves the RN, GP and resident/family if they wish to attend.  Families are phoned and invited to provide input into the resident care plan review and are informed of any changes if unable to attend the MDT meeting. There is at least a three-monthly review by the GP for rest home and dementia residents.  The family members interviewed confirmed that they are invited to the MDT meeting and kept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3rd May 2020.  There is a maintenance person/gardener on-site who attends to daily requests for repairs and completes the planned maintenance programme.  The maintenance person is on call as required. Carpets have been replaced and resident rooms refurbished as they become vacant.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Weigh scales are checked annually.  Hot water temperatures have been monitored randomly in resident areas and were within the acceptable range.  Residents were observed moving freely around the areas with mobility aids where required.  The external areas and gardens were well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garden is safely fenced off.  One fence has been upgraded.  The outdoor area provides seating, shade and walking pathways with several entry/exit points from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control data is discussed at the monthly staff meetings.   Data of infection events are available to staff.  The service completes monthly and annual comparisons of infection rates for types of infections.  Trends are identified, analysed and areas for improvement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 policies that reflect best practice and meet the restraint minimisation standard around restraints and enablers.  The nurse manager is the restraint coordinator and has a job description that defines the role and responsibilities.  There were two rest home residents with restraints (lazy boy chair and bedrails) and one rest hoe resident voluntarily using bedrails as an enabler.  Assessments had been completed and monitoring occurs at the specified frequency.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were able to describe the difference between an enabler and a restraint.  Care staff complete restraint questionnaires.  Staff receive training around restraint minimisation (April 2019) and dementia and challenging behaviours (March 2019) was provided by a dementia care specialist.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Norfolk Lodge Waitara Limited - Norfolk Lodge Rest Home</w:t>
    </w:r>
    <w:bookmarkEnd w:id="58"/>
    <w:r>
      <w:rPr>
        <w:rFonts w:cs="Arial"/>
        <w:sz w:val="16"/>
        <w:szCs w:val="20"/>
      </w:rPr>
      <w:tab/>
      <w:t xml:space="preserve">Date of Audit: </w:t>
    </w:r>
    <w:bookmarkStart w:id="59" w:name="AuditStartDate1"/>
    <w:r>
      <w:rPr>
        <w:rFonts w:cs="Arial"/>
        <w:sz w:val="16"/>
        <w:szCs w:val="20"/>
      </w:rPr>
      <w:t>18 July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