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Lyndale Care Limited - Lyndale Villa and Manor</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Lyndale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Lyndale Villa||Lyndale Manor</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September 2019</w:t>
      </w:r>
      <w:bookmarkEnd w:id="7"/>
      <w:r w:rsidRPr="009418D4">
        <w:rPr>
          <w:rFonts w:cs="Arial"/>
        </w:rPr>
        <w:tab/>
        <w:t xml:space="preserve">End date: </w:t>
      </w:r>
      <w:bookmarkStart w:id="8" w:name="AuditEndDate"/>
      <w:r w:rsidR="00A4268A">
        <w:rPr>
          <w:rFonts w:cs="Arial"/>
        </w:rPr>
        <w:t>19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Lyndale Villa and Lyndale Manor are certified to provide residential care for up to 59 residents. Lyndale Villa can accommodate 36 residents, 25 rest home level and 11 studios that are rented. Lyndale Manor provides accommodation for 23 residents who require dementia level care.</w:t>
      </w:r>
    </w:p>
    <w:p w:rsidRPr="00A4268A">
      <w:pPr>
        <w:spacing w:before="240" w:line="276" w:lineRule="auto"/>
        <w:rPr>
          <w:rFonts w:eastAsia="Calibri"/>
        </w:rPr>
      </w:pPr>
      <w:r w:rsidRPr="00A4268A">
        <w:rPr>
          <w:rFonts w:eastAsia="Calibri"/>
        </w:rPr>
        <w:t>The facilities are owned by Lyndale Care Limited and are managed by a general manager/registered nurse. The auditors noted there has been a marked improvement in the overall management of services at both facilities since the appointment of the current general manager.</w:t>
      </w:r>
    </w:p>
    <w:p w:rsidRPr="00A4268A">
      <w:pPr>
        <w:spacing w:before="240" w:line="276" w:lineRule="auto"/>
        <w:rPr>
          <w:rFonts w:eastAsia="Calibri"/>
        </w:rPr>
      </w:pPr>
      <w:r w:rsidRPr="00A4268A">
        <w:rPr>
          <w:rFonts w:eastAsia="Calibri"/>
        </w:rPr>
        <w:t>Residents and families spoke positively about the care provided.</w:t>
      </w:r>
    </w:p>
    <w:p w:rsidRPr="00A4268A">
      <w:pPr>
        <w:spacing w:before="240" w:line="276" w:lineRule="auto"/>
        <w:rPr>
          <w:rFonts w:eastAsia="Calibri"/>
        </w:rPr>
      </w:pPr>
      <w:r w:rsidRPr="00A4268A">
        <w:rPr>
          <w:rFonts w:eastAsia="Calibri"/>
        </w:rPr>
        <w:t>This certification audit was undertaken to establish compliance with the Health and Disability Service Standards and the service’s contract with the district health board. The audit process included review of policies and procedures, review of residents’ and staff files, observations and interviews with residents, families, management, staff, a general practitioner and allied health professionals.</w:t>
      </w:r>
    </w:p>
    <w:p w:rsidRPr="00A4268A">
      <w:pPr>
        <w:spacing w:before="240" w:line="276" w:lineRule="auto"/>
        <w:rPr>
          <w:rFonts w:eastAsia="Calibri"/>
        </w:rPr>
      </w:pPr>
      <w:r w:rsidRPr="00A4268A">
        <w:rPr>
          <w:rFonts w:eastAsia="Calibri"/>
        </w:rPr>
        <w:t>Continuous improvement ratings have been awarded relating to a walking group for residents and the establishment of a food bank that includes the wider community.</w:t>
      </w:r>
    </w:p>
    <w:p w:rsidRPr="00A4268A">
      <w:pPr>
        <w:spacing w:before="240" w:line="276" w:lineRule="auto"/>
        <w:rPr>
          <w:rFonts w:eastAsia="Calibri"/>
        </w:rPr>
      </w:pPr>
      <w:r w:rsidRPr="00A4268A">
        <w:rPr>
          <w:rFonts w:eastAsia="Calibri"/>
        </w:rPr>
        <w:t xml:space="preserve">There are no areas requiring improvement from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general manager is responsible for the management of complaints and a complaints register is maintained. There has been an investigation undertaken by the general manager since the last audit and a report provided to the local District Health Board.</w:t>
      </w:r>
    </w:p>
    <w:p w:rsidRPr="00A4268A">
      <w:pPr>
        <w:spacing w:before="240" w:line="276" w:lineRule="auto"/>
        <w:rPr>
          <w:rFonts w:eastAsia="Calibri"/>
        </w:rPr>
      </w:pPr>
      <w:r w:rsidRPr="00A4268A">
        <w:rPr>
          <w:rFonts w:eastAsia="Calibri"/>
        </w:rPr>
        <w:t xml:space="preserve">The Health and Disability Commissioner’s Code of Health and Disability Services Consumers’ Rights (the Code) is made available to residents of Lyndale Care Limited.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Lyndale Care Limited provides services that respect the choices, personal privacy, independence, individual needs and dignity of residents. Staff were observed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Lyndale Care Limited has linkages with a range of specialist health care providers, which contributes to ensuring services provided to residents are of an appropriate standard.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Lyndale Care Limited is the governing body and is responsible for the service provided.  A business strategic plan includes a purpose, vision, values, goals and objectives. There is regular reporting by the general manager to the directors.</w:t>
      </w:r>
    </w:p>
    <w:p w:rsidRPr="00A4268A">
      <w:pPr>
        <w:spacing w:before="240" w:line="276" w:lineRule="auto"/>
        <w:rPr>
          <w:rFonts w:eastAsia="Calibri"/>
        </w:rPr>
      </w:pPr>
      <w:r w:rsidRPr="00A4268A">
        <w:rPr>
          <w:rFonts w:eastAsia="Calibri"/>
        </w:rPr>
        <w:t>The facilities are managed by an experienced and suitably qualified manager who is a registered nurse. The general manager has been in the role for 13 months and is supported by a senior management team and the directors.</w:t>
      </w:r>
    </w:p>
    <w:p w:rsidRPr="00A4268A">
      <w:pPr>
        <w:spacing w:before="240" w:line="276" w:lineRule="auto"/>
        <w:rPr>
          <w:rFonts w:eastAsia="Calibri"/>
        </w:rPr>
      </w:pPr>
      <w:r w:rsidRPr="00A4268A">
        <w:rPr>
          <w:rFonts w:eastAsia="Calibri"/>
        </w:rPr>
        <w:t>Quality and risk management systems are in place. There is an internal audit programme. Adverse events are documented on accident/incident forms. Quality data is being collated, analysed and evidenced corrective action plans are developed and implemented.  Various meetings are held on a regular basis. Actual and potential risks including health and safety risks are identified and mitigated.</w:t>
      </w:r>
    </w:p>
    <w:p w:rsidRPr="00A4268A">
      <w:pPr>
        <w:spacing w:before="240" w:line="276" w:lineRule="auto"/>
        <w:rPr>
          <w:rFonts w:eastAsia="Calibri"/>
        </w:rPr>
      </w:pPr>
      <w:r w:rsidRPr="00A4268A">
        <w:rPr>
          <w:rFonts w:eastAsia="Calibri"/>
        </w:rPr>
        <w:t>Policies and procedures on human resources management are in place. Human resource processes are followed. An in-service education programme is provided.</w:t>
      </w:r>
    </w:p>
    <w:p w:rsidRPr="00A4268A">
      <w:pPr>
        <w:spacing w:before="240" w:line="276" w:lineRule="auto"/>
        <w:rPr>
          <w:rFonts w:eastAsia="Calibri"/>
        </w:rPr>
      </w:pPr>
      <w:r w:rsidRPr="00A4268A">
        <w:rPr>
          <w:rFonts w:eastAsia="Calibri"/>
        </w:rPr>
        <w:t xml:space="preserve">There is a documented rationale for determining staffing levels and skill mix to provide safe service delivery that is based on best practice. The registered nurses are rostered on call after hours along with the general manager.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Lyndale Care Limited works closely with the local Needs Assessment and Service Co-ordination Service, to ensure access to the facility is appropriate and efficiently managed. When a vacancy occurs, enough and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 diversional therapist, two apprentice diversional therapists and a mobility activator,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Current building warrants of fitness are displayed in both facilities. Preventative and reactive maintenance programmes include equipment and electrical checks. </w:t>
      </w:r>
    </w:p>
    <w:p w:rsidRPr="00A4268A">
      <w:pPr>
        <w:spacing w:before="240" w:line="276" w:lineRule="auto"/>
        <w:rPr>
          <w:rFonts w:eastAsia="Calibri"/>
        </w:rPr>
      </w:pPr>
      <w:r w:rsidRPr="00A4268A">
        <w:rPr>
          <w:rFonts w:eastAsia="Calibri"/>
        </w:rPr>
        <w:t>Residents’ bedrooms provide single accommodation with adequate personal space provided. Lounges, dining areas and alcoves are available.  Sitting and shade are provided in the external areas. An appropriate call bell system, security and emergency systems are in place.</w:t>
      </w:r>
    </w:p>
    <w:p w:rsidRPr="00A4268A">
      <w:pPr>
        <w:spacing w:before="240" w:line="276" w:lineRule="auto"/>
        <w:rPr>
          <w:rFonts w:eastAsia="Calibri"/>
        </w:rPr>
      </w:pPr>
      <w:r w:rsidRPr="00A4268A">
        <w:rPr>
          <w:rFonts w:eastAsia="Calibri"/>
        </w:rPr>
        <w:t>Protective equipment and clothing are provided and used by staff. Chemicals, soiled linen and equipment are safely stored. All laundry is washed on site. Cleaning and laundry systems are audited for effectiveness.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that meet the requirements of the restraint minimisation and safe practice standard. There were no residents using a restraint or an enabler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co-ordinator, aims to prevent and manage infections. Specialist infection prevention and control advice is accessed from the district health board.</w:t>
      </w:r>
    </w:p>
    <w:p w:rsidRPr="00A4268A">
      <w:pPr>
        <w:spacing w:before="240" w:line="276" w:lineRule="auto"/>
        <w:rPr>
          <w:rFonts w:eastAsia="Calibri"/>
        </w:rPr>
      </w:pPr>
      <w:r w:rsidRPr="00A4268A">
        <w:rPr>
          <w:rFonts w:eastAsia="Calibri"/>
        </w:rPr>
        <w:t>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98"/>
        <w:gridCol w:w="1280"/>
        <w:gridCol w:w="95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Lyndale Care Limited (Lyndale) has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All residents’ files reviewed in the secure unit had activated Enduring Power of Attorneys (EPOA) in place.</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and family members of residents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of Health and Disability Services Consumers’ Rights (the Code). The information is provided to residents and families on admission and there is complaints information and forms available at the foyer of both facilities.  All complaints have been entered into the complaints register. The two complaints were reviewed and actions taken, through to an agreed resolution, were documented and completed within the timeframes specified in the Code.  Action plans reviewed showed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is responsible for complaint management and follow up. Staff interviewed demonstrated an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reported there have been no investigations by the Health and Disability Commissioner, the Ministry of Health, Accident Compensation Corporation (ACC), Coroner or Police since the previous certification audit.  There has been a complaint made to the local DHB since the last audit. An investigation was undertaken by the general manager relating to the care of a resident and a report submitted to the local DHB as requested. Interview of the general manager and review of the documentation including minutes of meetings held with the resident’s family and from the DHB indicated that there are no on-going concerns and the matter is 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reported being made aware of the Code and the Nationwide Health and Disability Advocacy Service (Advocacy Service) as part of the admission information provided and discussion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families and the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one resident in Lyndale at the time of audit who identified as Māori. Interviews verify staff can support residents who identify as Māori to integrate their cultural values and beliefs. The principles of the Treaty of Waitangi are incorporated into day to day practice, as is the importance of whānau to Māori residents. There is a current Māori health plan developed with input from cultural advisers and cultural service advisors at the Wairarapa District Health Board (WDHB).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of residents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resident’s family members stated that residents were free from any type of discrimination, harassment or exploitation and felt safe. A general practitioner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Lyndale encourages and promotes good practice through evidence based policies, input from external specialist services and allied health professionals, for example, hospice/palliative care team, diabetes nurse specialist, physiotherapist, wound care specialist, community dieticians, speech language therapist, mental health services for older persons and education of staff.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weekly training sessions as part of handover and have access to online training modules. Training sessions are often done in group sessions, and staff feel well supported with the training on offer. All staff working in the secure unit, are trained in caring for people with dementia, or are in training. RNs are supported in their professional development, with one RN in training to complete a post graduate certificate in palliative care. The General Manager keeps RNs at Lyndale informed of any RN training opportunities available to them.</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commitment to maintaining a restraint free environment. </w:t>
            </w:r>
          </w:p>
          <w:p w:rsidR="00EB7645" w:rsidRPr="00BE00C7" w:rsidP="00BE00C7">
            <w:pPr>
              <w:pStyle w:val="OutcomeDescription"/>
              <w:spacing w:before="120" w:after="120"/>
              <w:rPr>
                <w:rFonts w:cs="Arial"/>
                <w:b w:val="0"/>
                <w:lang w:eastAsia="en-NZ"/>
              </w:rPr>
            </w:pPr>
            <w:r w:rsidRPr="00BE00C7">
              <w:rPr>
                <w:rFonts w:cs="Arial"/>
                <w:b w:val="0"/>
                <w:lang w:eastAsia="en-NZ"/>
              </w:rPr>
              <w:t>A commitment to improving the quality of life for residents in the secure unit, with the creation of a multi-sensory environment to focus on sensory and reminiscing therapy. A quiet room aims to support residents living with dementia to reminisce by being exposed to props, pictures, objects and music to create a positive effect on memory and enable meaningful conversation. Ladies are observed gently singing to the dolls they are caring for or rocking babies in a crib. An intergenerational initiative involves children from the neighbouring preschool, singing, playing and sharing with residents. The setting up of a shop in an old shed with old artefacts, supports the residents to reminisce about past experiences - old packaging, money, telephones, scales, cookbooks, furniture, tools and memory cards that trigger stories for residents to share.</w:t>
            </w:r>
          </w:p>
          <w:p w:rsidR="00EB7645" w:rsidRPr="00BE00C7" w:rsidP="00BE00C7">
            <w:pPr>
              <w:pStyle w:val="OutcomeDescription"/>
              <w:spacing w:before="120" w:after="120"/>
              <w:rPr>
                <w:rFonts w:cs="Arial"/>
                <w:b w:val="0"/>
                <w:lang w:eastAsia="en-NZ"/>
              </w:rPr>
            </w:pPr>
            <w:r w:rsidRPr="00BE00C7">
              <w:rPr>
                <w:rFonts w:cs="Arial"/>
                <w:b w:val="0"/>
                <w:lang w:eastAsia="en-NZ"/>
              </w:rPr>
              <w:t>The implementation of an initiative in the rest home and the secure unit to enable residents to keep active and fit by providing the ‘Lyndale Lappers’ programme. The success of this initiative and resulting increase in resident satisfaction is recognised as one of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can be accessed via WDHB.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strategic plan is reviewed annually and includes the purpose, values, scope, direction and goals and objectives of the organisation. An organisational flowchart shows the positions within the organisation. The director meets with the general manager (GM) on-site weekly to discuss the service. The GM provides and presents a comprehensive written report covering all aspects of the service, three monthly.</w:t>
            </w:r>
          </w:p>
          <w:p w:rsidR="00EB7645" w:rsidRPr="00BE00C7" w:rsidP="00BE00C7">
            <w:pPr>
              <w:pStyle w:val="OutcomeDescription"/>
              <w:spacing w:before="120" w:after="120"/>
              <w:rPr>
                <w:rFonts w:cs="Arial"/>
                <w:b w:val="0"/>
                <w:lang w:eastAsia="en-NZ"/>
              </w:rPr>
            </w:pPr>
            <w:r w:rsidRPr="00BE00C7">
              <w:rPr>
                <w:rFonts w:cs="Arial"/>
                <w:b w:val="0"/>
                <w:lang w:eastAsia="en-NZ"/>
              </w:rPr>
              <w:t>The GM who is an RN, has been in the position since August 2018. The GM is an experienced manager who has owned an aged care facility and has managed several large facilities in the region. The GM has a masters degree in health service management from Massey University, has completed a master practitioners course in dementia, and is currently undertaking the diversional therapy course. The GM is full time and divides their time equally between Lyndale Manor and Lyndale Villa. Lyndale Manor is situated in the same street as Lyndale Villa, approximately 250 metres separate the two facilities. The GM is supported by the teams at both facilities, the directors and the local DHB.</w:t>
            </w:r>
          </w:p>
          <w:p w:rsidR="00EB7645" w:rsidRPr="00BE00C7" w:rsidP="00BE00C7">
            <w:pPr>
              <w:pStyle w:val="OutcomeDescription"/>
              <w:spacing w:before="120" w:after="120"/>
              <w:rPr>
                <w:rFonts w:cs="Arial"/>
                <w:b w:val="0"/>
                <w:lang w:eastAsia="en-NZ"/>
              </w:rPr>
            </w:pPr>
            <w:r w:rsidRPr="00BE00C7">
              <w:rPr>
                <w:rFonts w:cs="Arial"/>
                <w:b w:val="0"/>
                <w:lang w:eastAsia="en-NZ"/>
              </w:rPr>
              <w:t>Lyndale Villa is certified to provide 25 rest home level beds with 20 beds occupied, including one boarder. There are also 11 certified independent supported studios that people rent. Lyndale Manor is certified to provide 23 dementia level beds and all beds were occupied on the first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Lyndale Care Limited has contracts with the DHB for age related residential care services and day and respite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general manager is absent temporarily, the clinical leaders/RNs and the administrator fill the position with support from the directors.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management plan 2019-2020 guides the quality programme and included goals and objectives. An internal audit policy includes a flow chart that sets out the procedure and includes a risk matrix.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and relative satisfaction surveys for 2019 were reviewed and results indicated a high rate of satisfaction with the services provided. Staff interviewed and review of the staff satisfaction survey indicated staff feel supported, respected and involved and there is very effective communication with the senior management team and the GM. </w:t>
            </w:r>
          </w:p>
          <w:p w:rsidR="00EB7645" w:rsidRPr="00BE00C7" w:rsidP="00BE00C7">
            <w:pPr>
              <w:pStyle w:val="OutcomeDescription"/>
              <w:spacing w:before="120" w:after="120"/>
              <w:rPr>
                <w:rFonts w:cs="Arial"/>
                <w:b w:val="0"/>
                <w:lang w:eastAsia="en-NZ"/>
              </w:rPr>
            </w:pPr>
            <w:r w:rsidRPr="00BE00C7">
              <w:rPr>
                <w:rFonts w:cs="Arial"/>
                <w:b w:val="0"/>
                <w:lang w:eastAsia="en-NZ"/>
              </w:rPr>
              <w:t>Completed audits for 2019, clinical indicators and quality improvement data was reviewed. Quality improvement data evidenced that data is being collected, collated and analysed to identify trends and corrective actions developed, implemented and evaluated. Month by month graphs are generated and review of these evidenced a reduction in all areas monitored.</w:t>
            </w:r>
          </w:p>
          <w:p w:rsidR="00EB7645" w:rsidRPr="00BE00C7" w:rsidP="00BE00C7">
            <w:pPr>
              <w:pStyle w:val="OutcomeDescription"/>
              <w:spacing w:before="120" w:after="120"/>
              <w:rPr>
                <w:rFonts w:cs="Arial"/>
                <w:b w:val="0"/>
                <w:lang w:eastAsia="en-NZ"/>
              </w:rPr>
            </w:pPr>
            <w:r w:rsidRPr="00BE00C7">
              <w:rPr>
                <w:rFonts w:cs="Arial"/>
                <w:b w:val="0"/>
                <w:lang w:eastAsia="en-NZ"/>
              </w:rPr>
              <w:t>Various meetings are held monthly including full staff, unit, quality/health and safety/restraint/infection control, clinical, and non-clinical. Minutes of meetings were reviewed and evidenced reporting of various clinical indicators, any trends identified and quality and risk issues.  Staff stated they discuss incident/accidents and clinical indicators including any corrective actions. Copies of meeting minutes are available for staff to review in the staff areas and they discuss trends and any corrective actions. Clinical meetings are held weekly where the registered nurses discuss clinical matters and review residents who have changes in their health status that are of concern. Minutes of meetings reviewed were comprehensive.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have been reviewed and are current. They are relevant to the scope and complexity of the service, reflect current accepted good practice, and reference legislative requirements. Staff confirmed they are advised of updated policies and that the policies and procedures provide appropriate guidance for the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Risks are identified. There is a hazard/risk register that identifies health and safety risks as well as risks associated with human resources management, legislative compliance, contractual, occupancy, financial, environmental and clinical risk.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documented by staff on incident/accident forms. Documentation reviewed and interviews with staff indicated appropriate management of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An incident/accident policy is in place. Residents’ files evidenced communication with families following adverse events involving the resident, or any change in the resident’s health status. Families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are made aware of their essential notification responsibilities through job descriptions, policies and procedures, and professional codes of conduct. Review of staff files and other documentation confirmed this.  Policy and procedures comply with essential notification reporting. The GM reported there have been no essential  notifications to external agencies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are managed well and include job descriptions which outline accountability, responsibilities and authority, employment agreements, references, completed orientation, competency assessments, education records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New staff are required to complete the orientation programme prior to their commencement of care to residents. The entire orientation process, including completion of competencies depends on the staff members prior experience and competency. The GM undertakes a review at the completion of the orientation. Orientation for staff covers the essential components of the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On-going education for staff has been a focus for the service. The education programme is the responsibility of the RN/educator. There was good evidence of in-service education provided for staff and documentation evidenced this is provided in several ways. On-line education programme and competencies provided by an external company, external educators, sessions held by in-house staff and RNs attending sessions at the DHB. Sessions are repeated so that all staff are able to attend. Individual certificates of training including competencies are held on file. The four RNs are interRAI trained and have current competencies. Current first aid certificates were sighted in staff files and there is at least one staff member on each duty that has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Care staff are encouraged to complete the Careerforce programmes. Currently 21 care givers have attained level 3 and four have attained level 4. All staff working in Lyndale Manor have completed the dementia specific modules.  Refresher days on dementia are also held and a number of staff have completed the dementia course provided by the University of Tasmania.</w:t>
            </w:r>
          </w:p>
          <w:p w:rsidR="00EB7645" w:rsidRPr="00BE00C7" w:rsidP="00BE00C7">
            <w:pPr>
              <w:pStyle w:val="OutcomeDescription"/>
              <w:spacing w:before="120" w:after="120"/>
              <w:rPr>
                <w:rFonts w:cs="Arial"/>
                <w:b w:val="0"/>
                <w:lang w:eastAsia="en-NZ"/>
              </w:rPr>
            </w:pPr>
            <w:r w:rsidRPr="00BE00C7">
              <w:rPr>
                <w:rFonts w:cs="Arial"/>
                <w:b w:val="0"/>
                <w:lang w:eastAsia="en-NZ"/>
              </w:rPr>
              <w:t>Staff files evidenced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 to provide safe service delivery based on the Ministry of Health ‘Indicators for Safe-Care and Dementia Care for Consumers’ and staffing requirement in-line with the contract with the DHB. The rosters evidenced staffing levels exceed the minimum requirements. The GM reported the rosters are reviewed continuously and dependency levels of residents and the physical environments are considered. The GM works full time Monday to Friday and spends half a day at each site. Two RNs (a clinical leader and an RN) are rostered on the morning shift respectively at Lyndale Villa and Lyndale Manor. The RNs are rostered on call and whoever is on for the week works three hours on Saturday and Sunday as part of their rostered hours. One RN is a new graduate who has worked in aged care prior to this position. The other three RNs are experienced in aged care and have been employed for at least three years. There are dedicated cleaning and laundry staff. A diversional therapist and two activities coordinators are employed. </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are adequate staff available and that they were able to complete the work allocated to them.  Residents and families reported there is enough staff on duty that provided them or their relative with adequate care.  Observations during this audit confirmed adequate staff cover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and meet with the general manager (GM) or one of the two registered nurse team leaders (TL).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files of residents reviewed in the secure unit had specialist authorisations confirming approval.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WDHB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self-administers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GM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Lyndale.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at both sites site by a cook and is in line with recognised nutritional guidelines for older people. The menu follows summer and winter patterns and has been reviewed by a qualified dietitian in October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which is registered with the Masterton District Council, at both sites. A verification audit of both sites was undertaken in 10-09-2018. Six corrective actions were identified and were signed off 30-10-2018. A new verification audit is to occur at any time.</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cooks have undertaken safe food handling qualifications,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 Daily menus are on display on tables in the rest home.</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access to food anytime night or day</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resident’s family member interviews, satisfaction surveys and resident meeting minutes. Any areas of dissatisfaction were promptly responded to. Residents were seen to be given time to eat their meal in an unhurried fashion and those requiring assistance had this provided. There are enough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GM.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Lyndale are initially assessed using a range nursing assessment tools such as pain scale, falls risk, skin integrity, nutritional screening, behaviour assessments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were completed as per the policy and within 24 hours of admission. InterRAI assessments are completed within three weeks of admission and at least six monthly unless the resident’s condition changes. Interviews, documentation and observation verifies the RNs are familiar with the requirement for reassessment of a resident using the interRAI assessment tool when a resident has increasing or changing need levels. </w:t>
              <w:br/>
              <w:br/>
              <w:t>All residents have current interRAI assessments completed by one of four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at Lyndale reflected the support needs of residents, and the outcomes of the integrated assessment process and other relevant clinical information. In particular, the needs identified by the interRAI assessments are reflected in the care plans reviewed. Care plans of residents in the secure unit included behaviour management plans, that identified triggers to behaviours that challenge, and strategies to manage behaviours.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of Lyndale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one trained diversional therapist, two apprentice diversional therapists and a mobility activator.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included inclusion of multisensory activities in the secure unit and activities that promote reminiscing, Lyndale Lappers walking programme, intergeneration activities with the preschool children, exercises, gardening, van outings, visits to the local RSA, visiting entertainers, yoga, church groups, quiz sessions and daily news updates. A bi-monthly newsletter keeps residents and families up to date with events and happenings at Lyndale. The GM has calendared monthly meetings with families. The activities programme is discussed at the residents’ meetings and minutes indicate residents’ input is sought and responded to. Resident and family satisfaction surveys demonstrated satisfaction and that information is used to improve the range of activities offered. Residents interviewed confirmed they find the programme meets their needs. </w:t>
            </w:r>
          </w:p>
          <w:p w:rsidR="00EB7645" w:rsidRPr="00BE00C7" w:rsidP="00BE00C7">
            <w:pPr>
              <w:pStyle w:val="OutcomeDescription"/>
              <w:spacing w:before="120" w:after="120"/>
              <w:rPr>
                <w:rFonts w:cs="Arial"/>
                <w:b w:val="0"/>
                <w:lang w:eastAsia="en-NZ"/>
              </w:rPr>
            </w:pPr>
            <w:r w:rsidRPr="00BE00C7">
              <w:rPr>
                <w:rFonts w:cs="Arial"/>
                <w:b w:val="0"/>
                <w:lang w:eastAsia="en-NZ"/>
              </w:rPr>
              <w:t>An initiative to improve resident’s involvement in gardening at Lyndale, has resulted in increased resident participation. Additionally, it has resulted in an oversupply of vegetables that the residents decided they would like to share with those in the community that could benefit, so they have started a Lyndale food pantry. This initiative is recognised as one of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at Lyndale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resident’s family members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Policies and procedures specify labelling requirements in line with legislation.  Material safety data sheets are throughout the facility and accessible for staff. The company representative that supplies chemicals, visits monthly and provides training. Education to ensure safe and appropriate handling of waste and hazardous substances has been provided to staff.  </w:t>
            </w:r>
          </w:p>
          <w:p w:rsidR="00EB7645" w:rsidRPr="00BE00C7" w:rsidP="00BE00C7">
            <w:pPr>
              <w:pStyle w:val="OutcomeDescription"/>
              <w:spacing w:before="120" w:after="120"/>
              <w:rPr>
                <w:rFonts w:cs="Arial"/>
                <w:b w:val="0"/>
                <w:lang w:eastAsia="en-NZ"/>
              </w:rPr>
            </w:pPr>
            <w:r w:rsidRPr="00BE00C7">
              <w:rPr>
                <w:rFonts w:cs="Arial"/>
                <w:b w:val="0"/>
                <w:lang w:eastAsia="en-NZ"/>
              </w:rPr>
              <w:t>There was protective clothing and equipment appropriate to recognised risks. There was protective clothing and equipment sighted in the sluice rooms and the laundries and were being used by staff. Staff demonstrated a sound knowledge of the processes relating to the management of waste and hazardous substances.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building warrants of fitness are displayed at the main entrances. There are appropriate systems in place to ensure the residents’ physical environment and facilities are fit for purpose. Residents and families stated they can move freely around both facilities and that the accommodation meets their needs. </w:t>
            </w:r>
          </w:p>
          <w:p w:rsidR="00EB7645" w:rsidRPr="00BE00C7" w:rsidP="00BE00C7">
            <w:pPr>
              <w:pStyle w:val="OutcomeDescription"/>
              <w:spacing w:before="120" w:after="120"/>
              <w:rPr>
                <w:rFonts w:cs="Arial"/>
                <w:b w:val="0"/>
                <w:lang w:eastAsia="en-NZ"/>
              </w:rPr>
            </w:pPr>
            <w:r w:rsidRPr="00BE00C7">
              <w:rPr>
                <w:rFonts w:cs="Arial"/>
                <w:b w:val="0"/>
                <w:lang w:eastAsia="en-NZ"/>
              </w:rPr>
              <w:t>The maintenance person was unavailable for interview during the audit. There are robust maintenance systems implemented. A proactive maintenance programme is in place and a reactive maintenance book for staff to enter any maintenance required has corrective actions completed and sign off.  Plant and equipment are maintained to an adequate standard. Testing and tagging of equipment and calibration of biomedical equipment is current. Hot water temperatures are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they have access to appropriate equipment, that equipment is checked before use and they are competent to use it.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they know the processes they should follow if any repairs/maintenance are required and that requests are appropriately actioned.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external areas available that are safely maintained and are appropriate to the resident groups and setting.  The environments are conducive to the range of activities undertaken in the areas. The Manor has a safe secure outside area for residents to enjoy that includes a shop furbished with by-gone items and residents are encouraged to visit the shop and ‘buy’ baking.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facilities have a mix of bedrooms with full ensuites, a wash hand basin and toilet, and some without ensuites.  There are adequate numbers of communal bathrooms and toilets throughout the facilities.  Residents reported that there are sufficient toilets and they are easy to access with vacant/engaged signage.</w:t>
            </w:r>
          </w:p>
          <w:p w:rsidR="00EB7645" w:rsidRPr="00BE00C7" w:rsidP="00BE00C7">
            <w:pPr>
              <w:pStyle w:val="OutcomeDescription"/>
              <w:spacing w:before="120" w:after="120"/>
              <w:rPr>
                <w:rFonts w:cs="Arial"/>
                <w:b w:val="0"/>
                <w:lang w:eastAsia="en-NZ"/>
              </w:rPr>
            </w:pPr>
            <w:r w:rsidRPr="00BE00C7">
              <w:rPr>
                <w:rFonts w:cs="Arial"/>
                <w:b w:val="0"/>
                <w:lang w:eastAsia="en-NZ"/>
              </w:rPr>
              <w:t>Appropriately secured and approved handrails are provided and other equipment is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provide single accommodation with a mix of sizes. There is adequate personal space provided for residents and staff to move around safely within the bedrooms. Residents and families spoke positively about their accommodation.  Rooms are personalised with furnishings, photos and other personal adornments.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such as mobility scooters and wheelchairs for those residents who require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various areas in both facilities for residents and families to frequent for activities, dining, relaxing and for privacy.  The areas are easily accessed by residents and staff.  Residents and families confirmed this.  Furniture is appropriate to the settings and arranged in a manner which enables residents to mobilise freely.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for cleaning and laundry and the safe storage and use of chemicals.</w:t>
            </w:r>
          </w:p>
          <w:p w:rsidR="00EB7645" w:rsidRPr="00BE00C7" w:rsidP="00BE00C7">
            <w:pPr>
              <w:pStyle w:val="OutcomeDescription"/>
              <w:spacing w:before="120" w:after="120"/>
              <w:rPr>
                <w:rFonts w:cs="Arial"/>
                <w:b w:val="0"/>
                <w:lang w:eastAsia="en-NZ"/>
              </w:rPr>
            </w:pPr>
            <w:r w:rsidRPr="00BE00C7">
              <w:rPr>
                <w:rFonts w:cs="Arial"/>
                <w:b w:val="0"/>
                <w:lang w:eastAsia="en-NZ"/>
              </w:rPr>
              <w:t>All laundry is washed on the sites and there is a dirty to clean flow provided in the laundries.  Cleaning/laundry personnel are responsible for the management of laundry. The cleaning/laundry personnel described the management of laundry including the transportation, sorting, storage, laundering, and the return of clean laundry to the residents.</w:t>
            </w:r>
          </w:p>
          <w:p w:rsidR="00EB7645" w:rsidRPr="00BE00C7" w:rsidP="00BE00C7">
            <w:pPr>
              <w:pStyle w:val="OutcomeDescription"/>
              <w:spacing w:before="120" w:after="120"/>
              <w:rPr>
                <w:rFonts w:cs="Arial"/>
                <w:b w:val="0"/>
                <w:lang w:eastAsia="en-NZ"/>
              </w:rPr>
            </w:pPr>
            <w:r w:rsidRPr="00BE00C7">
              <w:rPr>
                <w:rFonts w:cs="Arial"/>
                <w:b w:val="0"/>
                <w:lang w:eastAsia="en-NZ"/>
              </w:rPr>
              <w:t>The facilities are cleaned to an adequate standard. The effectiveness of the cleaning and laundry services is audited via the internal audit programme and completed audits for laundry and cleaning were reviewed.  Residents and families stated they were satisfied with the cleaning and laundry service.</w:t>
            </w:r>
          </w:p>
          <w:p w:rsidR="00EB7645" w:rsidRPr="00BE00C7" w:rsidP="00BE00C7">
            <w:pPr>
              <w:pStyle w:val="OutcomeDescription"/>
              <w:spacing w:before="120" w:after="120"/>
              <w:rPr>
                <w:rFonts w:cs="Arial"/>
                <w:b w:val="0"/>
                <w:lang w:eastAsia="en-NZ"/>
              </w:rPr>
            </w:pPr>
            <w:r w:rsidRPr="00BE00C7">
              <w:rPr>
                <w:rFonts w:cs="Arial"/>
                <w:b w:val="0"/>
                <w:lang w:eastAsia="en-NZ"/>
              </w:rPr>
              <w:t>Observations provided evidence that safe and secure storage areas are available and staff have appropriate and adequate access to these areas as required; chemicals were labelled and stored safely within these areas; chemical safety data sheets or equivalent were available and appropriate facilities exist for the disposal of soiled water/waste.  Convenient hand washing facilities are available and hygiene standards are maintained in storage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systems were in place for essential, emergency and security services and considers the needs of residents with dementia. Sensor lights are positioned around the facilities and external security cameras are utilised at night at Lyndale Villa for staff to view the area if required. </w:t>
            </w:r>
          </w:p>
          <w:p w:rsidR="00EB7645" w:rsidRPr="00BE00C7" w:rsidP="00BE00C7">
            <w:pPr>
              <w:pStyle w:val="OutcomeDescription"/>
              <w:spacing w:before="120" w:after="120"/>
              <w:rPr>
                <w:rFonts w:cs="Arial"/>
                <w:b w:val="0"/>
                <w:lang w:eastAsia="en-NZ"/>
              </w:rPr>
            </w:pPr>
            <w:r w:rsidRPr="00BE00C7">
              <w:rPr>
                <w:rFonts w:cs="Arial"/>
                <w:b w:val="0"/>
                <w:lang w:eastAsia="en-NZ"/>
              </w:rPr>
              <w:t>New Zealand Fire Service letters approving the fire evacuation schemes were sighted. Lyndale Villa dated 28 April 2009 and Lyndale Manor 3 April 2019.  Trial evacuations are held at least six monthly and staff have received on- going training. At least one staff member is on each shift who has a current first aid certificate. Review of staff files confirmed this.</w:t>
            </w:r>
          </w:p>
          <w:p w:rsidR="00EB7645" w:rsidRPr="00BE00C7" w:rsidP="00BE00C7">
            <w:pPr>
              <w:pStyle w:val="OutcomeDescription"/>
              <w:spacing w:before="120" w:after="120"/>
              <w:rPr>
                <w:rFonts w:cs="Arial"/>
                <w:b w:val="0"/>
                <w:lang w:eastAsia="en-NZ"/>
              </w:rPr>
            </w:pPr>
            <w:r w:rsidRPr="00BE00C7">
              <w:rPr>
                <w:rFonts w:cs="Arial"/>
                <w:b w:val="0"/>
                <w:lang w:eastAsia="en-NZ"/>
              </w:rPr>
              <w:t>Information in relation to emergency and security situations is readily available/displayed for service providers and residents. A review of emergency supplies and equipment has been undertaken at both facilities and as a result a comprehensive stock of supplies were sighted. Emergency supplies and equipment included but not limited to: lighting, torches, gas for cooking, extra food supplies, emergency water supplies that meet the Ministry of Civil Defence and Emergency Management recommendations for the region, blankets, cell phones and two generators.</w:t>
            </w:r>
          </w:p>
          <w:p w:rsidR="00EB7645" w:rsidRPr="00BE00C7" w:rsidP="00BE00C7">
            <w:pPr>
              <w:pStyle w:val="OutcomeDescription"/>
              <w:spacing w:before="120" w:after="120"/>
              <w:rPr>
                <w:rFonts w:cs="Arial"/>
                <w:b w:val="0"/>
                <w:lang w:eastAsia="en-NZ"/>
              </w:rPr>
            </w:pPr>
            <w:r w:rsidRPr="00BE00C7">
              <w:rPr>
                <w:rFonts w:cs="Arial"/>
                <w:b w:val="0"/>
                <w:lang w:eastAsia="en-NZ"/>
              </w:rPr>
              <w:t>There is a call bell system in place that is used by the residents or staff to summon assistance if required and is appropriate to the resident groups and setting. Call bells are accessible/within reach and were available in resident areas.  Residents confirmed they have a call bell system in place which is accessible and staff respond to them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Procedures are in place to ensure the service is responsive to resident feedback in relation to heating and ventilation, wherever practicable.  Residents and families confirmed the facility is maintained at an appropriate temperature. Residents are provided with adequate natural light, safe ventilation, and an environment that is maintained at a safe and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Covered areas outside the buildings are available for both residents and staff who wish to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Lyndale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GM.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RN with input from the GM is the designated infection control nurse coordinator, whose role and responsibilities are defined in a job description. Infection control matters, including surveillance results, are reported to the GM and tabled weekly at the clinical meeting and monthly at the staff meeting. Infection control statistics are entered in the organisation’s electronic database and graphs are created that enables visual comparisons of infection data.</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(ICC) has appropriate skills, knowledge and qualifications for the role. The ICC has undertaken post graduate training in infection prevention and control and attended relevant study days, as verified in training records sighted. Well-established local networks with the infection control team at the DHB are available if additional support/information is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the ICC.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norovirus outbreak in February 2019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the clinical meetings and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and GM review all reported infections. Monthly surveillance data is collated and analysed to identify any trends, possible causative factors and required actions. Results of the surveillance programme are shared with staff via staff meetings and at staff handovers. Surveillance data is entered in the organisation’s electronic infection database.  Graphs are produced that identify trends for the current year, and comparisons against previous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definition of restraint and enabler is congruent with the relevant standard.  There were no residents using restraint or enablers and the restraint coordinator, who is an RN advised restraint has not been used for many years.  Staff interviewed had good knowledge relating to the process should restraint be required. Equipment, such as sensor mats are utilised and one to one specialing so that restraint is not required.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9162"/>
        <w:gridCol w:w="15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Early in 2019 two residents were admitted to Lyndale, with reduced mobility, high levels of anxiety and social isolation. Despite several attempts, gaining involvement in the daily recreation programme by these residents proved difficult. With the encouragement of family, other residents, the physio and a mobility activator a programme was put in place to promote mobility, fitness and socialising at Lyndale. The Lyndale Lappers were created after a few residents expressed an interest at the residents meeting. The Lyndale Lappers started with a few residents getting together and doing laps around the perimeter of the facility. The lap was measured and concluded 8 laps was one kilometre. Quickly the desire to walk further increased, and residents requested to walk round the block. High visibility vests and hats were purchased, with the Lyndale Lappers insignia clearly displayed. The Lyndale Lappers now include residents from the secure unit participating in daily walking sessions. There are now fifteen regular attendances in the walking group with additional residents requesting to attend. The walks are observed to be full of laughter and enthusiasm. More able residents willingly push residents requiring assistance in wheelchairs. Meeting feedback and resident and family interviews are complimentary of the improved health and wellbeing status of the residents. The new goal that the group are hoping to achieve this summer is to be able to go out and walk round the local lake. </w:t>
              <w:br/>
              <w:t xml:space="preserve">A visit by a person who teaches Yoga at several local aged care facilities, has remarked on the high degree of fitness, enthusiasm, stability, confidence and camaraderie in residents at Lyndale.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implementation of a walking group at Lyndale has increased resident participation in keeping active and socialising, and increased residents health and wellbeing.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year ago, two residents at Lyndale were maintaining the vegetable garden. With an increase in residents requesting involvement the vegetable garden the programme was reviewed. Outings were planned to collect items that residents deemed were necessary to create a vegetable garden that would fulfil Lyndale’s needs. Outings to the mushroom factory and horse stables enabled residents to access the manure they required. The number of residents involved has increased, and discussion when preparing the garden included reminiscing about their own gardens. One resident has taken responsibility for watering the garden each day. The oversupply of vegetables led to the residents deciding to support the needy in the community. In collaboration with the local food bank a food pantry was established at Lyndale’s gate, with the support of a local building supplier. The residents excess vegetables go onto the food pantry. The community can add items to the pantry, swap goods or just help themselves to items if needed. Local suppliers add excess items if they are oversupplied. The residents of the local community have also offered Lyndale residents the opportunity to pick excess fruit off their fruit trees to add to the pantry if needed. Community involvement has encouraged social interaction and involvement with the residents. Families offer vegetable plants to be planted in the garden. Another resident has started collecting the scraps from the kitchen to start composting for the garden. </w:t>
              <w:br/>
              <w:t xml:space="preserve">Evidence of residents improved satisfaction with the programme and purposeful involvement and value to the community is reflected in increased participation in the garden and the pantry, feedback from residents’ meetings and  interviews with families and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initiative to improve the vegetable garden and enable the surplus vegetables to be used to provide a food pantry for people in need, has increased resident’s satisfaction and involvement in the community.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Lyndale Care Limited - Lyndale Villa and Manor</w:t>
    </w:r>
    <w:bookmarkEnd w:id="58"/>
    <w:r>
      <w:rPr>
        <w:rFonts w:cs="Arial"/>
        <w:sz w:val="16"/>
        <w:szCs w:val="20"/>
      </w:rPr>
      <w:tab/>
      <w:t xml:space="preserve">Date of Audit: </w:t>
    </w:r>
    <w:bookmarkStart w:id="59" w:name="AuditStartDate1"/>
    <w:r>
      <w:rPr>
        <w:rFonts w:cs="Arial"/>
        <w:sz w:val="16"/>
        <w:szCs w:val="20"/>
      </w:rPr>
      <w:t>18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