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Kyber Health Care Limited - Waikiwi Garden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Kyber Health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Waikiwi Gardens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October 2019</w:t>
      </w:r>
      <w:bookmarkEnd w:id="7"/>
      <w:r w:rsidRPr="009418D4">
        <w:rPr>
          <w:rFonts w:cs="Arial"/>
        </w:rPr>
        <w:tab/>
        <w:t xml:space="preserve">End date: </w:t>
      </w:r>
      <w:bookmarkStart w:id="8" w:name="AuditEndDate"/>
      <w:r w:rsidR="00A4268A">
        <w:rPr>
          <w:rFonts w:cs="Arial"/>
        </w:rPr>
        <w:t>8 October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Waikiwi Gardens provides care for up to 42 rest home level residents.  On the day of the audit there were 39 residents.  The facility is owned by two owner/directors (husband and wife) who have the responsibility of the daily operations, finance, maintenance and overseeing the delivery of services.  They are supported by two full-time RNs, a part-time RN and a non-clinical manager and assistant manager.</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sector standards and the district health board contract.  The audit process included the review of policies and procedures, the review of resident and staff files, observations and interviews with residents, relatives, the GP, staff and management.  </w:t>
      </w:r>
    </w:p>
    <w:p w:rsidRPr="00A4268A">
      <w:pPr>
        <w:spacing w:before="240" w:line="276" w:lineRule="auto"/>
        <w:rPr>
          <w:rFonts w:eastAsia="Calibri"/>
        </w:rPr>
      </w:pPr>
      <w:r w:rsidRPr="00A4268A">
        <w:rPr>
          <w:rFonts w:eastAsia="Calibri"/>
        </w:rPr>
        <w:t>The service has addressed one of the two shortfalls from the previous audit around maintenance.  There continues to be an improvement required around incident reports.</w:t>
      </w:r>
    </w:p>
    <w:p w:rsidRPr="00A4268A">
      <w:pPr>
        <w:spacing w:before="240" w:line="276" w:lineRule="auto"/>
        <w:rPr>
          <w:rFonts w:eastAsia="Calibri"/>
        </w:rPr>
      </w:pPr>
      <w:r w:rsidRPr="00A4268A">
        <w:rPr>
          <w:rFonts w:eastAsia="Calibri"/>
        </w:rPr>
        <w:t xml:space="preserve">This surveillance audit identified shortfalls around quality, aspects of incident reporting, and monitoring charts.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A policy on open disclosure is in place.  There is evidence that residents and relatives are kept informed.  The rights of the resident and/or their family to make a complaint is understood, respected and upheld by the service.  A system for managing complaints is in place.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A quality and risk management programme is documented.  The risk management programme includes managing adverse events and health and safety processes.  There is a 2019 business plan in place.  Quality management processes are reflected in the businesses plan’s goals and objectives.  Staff document incidents and accidents.  Human resources are managed in accordance with good employment practice.  An orientation programme is in place for new staff.  Ongoing education and training is in place, which includes in-service education and competency assessments.  Residents and relatives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care plan documentation.  InterRAI assessments reviewed are completed within required timeframes.  Planned activities are appropriate to the resident’s assessed needs and abilities.  Residents and relatives advised satisfaction with the activities programme.  The service uses an electronic medication management system.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service has a current building warrant of fitness and reactive and preventative maintenance occurs.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Waikiwi Gardens has restraint minimisation and safe practice policies and procedures in place.  Staff receive training in restraint minimisation and challenging behaviour management.  The service currently has no residents requiring restraint and one resident who had requested bedrails as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Waikiwi Gardens continue to implement their infection surveillance programme.  Infection control issues are discussed at both the management and combined quality/staff meetings.  The infection control programme is linked with the quality programme.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77"/>
        <w:gridCol w:w="1280"/>
        <w:gridCol w:w="98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forms are available at the entrance of the dining room.  Information around the complaints process is provided on admission.  A record of all complaints, both verbal and written is maintained by the facility manager on the complaints register.  Two complaints received since the previous audit (both 2018) were reviewed.  Documentation reflected evidence of responding to the complaints in a timely manner with appropriate follow-up actions taken.  Caregivers interviewed confirmed that complaints and any required follow-up is discussed at staff meetings.  Residents and relatives advised that they are aware of the complaints procedure and how to access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Comprehensive information is provided at entry to residents and family/whānau.  Four residents interviewed stated that they were welcomed on entry and were given time and explanation about the services and procedures.  The owners, the manager and the registered nurses are available to residents and relatives and they promote an open-door policy.  Incident forms reviewed in August and September 2019 evidenced that relatives had been notified on all occasions or if the relative indicated they did not wish to be informed.  Three family interviewed advised that they are notified of incidents and when residents’ health status changes.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Waikiwi Gardens rest home provides care for up to 42 rest home level residents.  On the day of audit there were 39 residents, including two residents on a ‘younger persons with disabilities’ (YPD) contract and one on a long-term support - chronic health condition (LTS-CHC).  All other residents are under the age-related residential care (ARRC) agreement.  There were five independent boarders living within the rest home who are independent and do not receive care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managed by two owner/directors (husband and wife).  One is responsible for the operational/staff management and the other is responsible for the maintenance/property requirements.  The owner/directors (both non-clinical) have owned the rest home since March 2017.  They are supported by two full-time RNs and one part time RN who are responsible for overseeing the clinical service.  They are also supported by a non-clinical manager and assistant manager who coordinates and oversees quality activities and human resources.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business plan is in place for 2019 which identifies the purpose, vision, direction, scope and goals for the service, these are discussed regularly and evaluated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have maintained at least eight hours of professional development in relation to management of a rest home.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Waikiwi Gardens rest home has a quality and risk programme in place for 2019.  Policies and procedures are maintained by a recognised aged care consultant, who reviews policies to ensure they align with current good practice and meet legislative requirements.  </w:t>
            </w:r>
          </w:p>
          <w:p w:rsidR="00EB7645" w:rsidRPr="00BE00C7" w:rsidP="00BE00C7">
            <w:pPr>
              <w:pStyle w:val="OutcomeDescription"/>
              <w:spacing w:before="120" w:after="120"/>
              <w:rPr>
                <w:rFonts w:cs="Arial"/>
                <w:b w:val="0"/>
                <w:lang w:eastAsia="en-NZ"/>
              </w:rPr>
            </w:pPr>
            <w:r w:rsidRPr="00BE00C7">
              <w:rPr>
                <w:rFonts w:cs="Arial"/>
                <w:b w:val="0"/>
                <w:lang w:eastAsia="en-NZ"/>
              </w:rPr>
              <w:t>There are monthly quality/staff meetings which include discussions around health and safety issues, infection control and incident data.  Management meetings are held monthly.  Staff and management meetings have been completed as per the scheduled calendar.  The meeting minutes identified that not all quality data has been discussed.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2019 internal audit programme that covers all aspects of the service including environmental, food service, cleaning service, resident care and documentation.  Corrective actions for partial compliance are developed, implemented and signed off by the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owner/director and manager are the health and safety officers and have completed the specific health and safety training required.  Health and safety is discussed at the staff and management meetings.  Staff complete hazard identification forms for identified/potential hazards.  There is a current hazard register which is reviewed on an annual basis.  Falls prevention strategies are implemented for individual residents and staff receive training to support falls prevention.   </w:t>
            </w:r>
          </w:p>
          <w:p w:rsidR="00EB7645" w:rsidRPr="00BE00C7" w:rsidP="00BE00C7">
            <w:pPr>
              <w:pStyle w:val="OutcomeDescription"/>
              <w:spacing w:before="120" w:after="120"/>
              <w:rPr>
                <w:rFonts w:cs="Arial"/>
                <w:b w:val="0"/>
                <w:lang w:eastAsia="en-NZ"/>
              </w:rPr>
            </w:pPr>
            <w:r w:rsidRPr="00BE00C7">
              <w:rPr>
                <w:rFonts w:cs="Arial"/>
                <w:b w:val="0"/>
                <w:lang w:eastAsia="en-NZ"/>
              </w:rPr>
              <w:t>Resident satisfaction surveys for 2018 and 2019 were conducted using a sample of only three residents.  The shortfalls were discussed at the management meeting and corrective actions were in place to address the shortfalls.  The shortfalls from 2018 were addressed with satisfaction rates improving, but still some work to be done around the menu and food services.  Overall the residents interviewed were happy with activities and meals.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monthly and provide residents with a forum for feedback on the services.  The owner/director and assistant manager facilitate the resident meetings.  The minutes included an accurate reflection of the discussion/outcomes of the meetings, including follow-up to actions taken as matters arising.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incident and accident data which are discussed at the quality/staff meeting.  Discussions with the owner and the manager confirmed that there is an awareness of the requirement to notify relevant authorities in relation to essential notifications.  There have been no notifications made since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incident forms were reviewed for the month of August.  Documentation of the incident reports is commenced by the caregivers or the first on the scene.  NOK were notified or the reason why the NOK was not informing relatives was documented.  The incident reports reviewed documented the RN follow-up, however, neurological observations were not always completed for residents whose falls were unwitnessed (an ongoing shortfall), and not all forms identified opportunities to minimise future risks.  There is a monthly analysis of incidents for the month with a comparison to the previous month which is discussed at staff/quality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interviewed could describe the incident reporting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A list of practising certificates is maintained.  Five staff files were reviewed (one registered nurse, one cook, two caregivers, one activities coordinator) who have all been employed since the previous audit.  All had relevant documentation relating to employment, and appraisals.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The orientation programme includes documented competencies and induction checklists (sighted in files of newly appointed staff).  Staff interviewed were able to describe the orientation process and believed new staff were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There is an education plan that is being implemented that covers all contractual education topics and exceeds eight hours annually.  There is evidence on RN staff files of attendance at external training days.  Interviews with four caregivers, confirmed participation in the Careerforce training programme is offered and encouraged at each appraisal, however there is a low uptake.  A competency programme is in place that includes annual medication competency for staff administering medications.  Competency questionnaires were sighted in files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Waikiwi Gardens has a documented rationale for determining staffing levels and skill mixes for safe service delivery.  There is a roster that provides sufficient and appropriate coverage for the effective delivery of care and support.  The owners and the manager (non-clinical) works 40 hours per week and is supported by a part time assistant manager (non-clinical).  </w:t>
            </w:r>
          </w:p>
          <w:p w:rsidR="00EB7645" w:rsidRPr="00BE00C7" w:rsidP="00BE00C7">
            <w:pPr>
              <w:pStyle w:val="OutcomeDescription"/>
              <w:spacing w:before="120" w:after="120"/>
              <w:rPr>
                <w:rFonts w:cs="Arial"/>
                <w:b w:val="0"/>
                <w:lang w:eastAsia="en-NZ"/>
              </w:rPr>
            </w:pPr>
            <w:r w:rsidRPr="00BE00C7">
              <w:rPr>
                <w:rFonts w:cs="Arial"/>
                <w:b w:val="0"/>
                <w:lang w:eastAsia="en-NZ"/>
              </w:rPr>
              <w:t>There are two full time RNs and one RN works three days a week.  Typically, there are two RNs on duty Monday to Wednesday (1 x 8 am to 4 pm and 1x 9 am to 5 pm), and one RN on Thursday and Friday.  The RNs share on call after hours and weekends.</w:t>
            </w:r>
          </w:p>
          <w:p w:rsidR="00EB7645" w:rsidRPr="00BE00C7" w:rsidP="00BE00C7">
            <w:pPr>
              <w:pStyle w:val="OutcomeDescription"/>
              <w:spacing w:before="120" w:after="120"/>
              <w:rPr>
                <w:rFonts w:cs="Arial"/>
                <w:b w:val="0"/>
                <w:lang w:eastAsia="en-NZ"/>
              </w:rPr>
            </w:pPr>
            <w:r w:rsidRPr="00BE00C7">
              <w:rPr>
                <w:rFonts w:cs="Arial"/>
                <w:b w:val="0"/>
                <w:lang w:eastAsia="en-NZ"/>
              </w:rPr>
              <w:t>There are two caregivers who work 6 am to 2 pm, one works 7 am to 11 am on the morning shift.</w:t>
            </w:r>
          </w:p>
          <w:p w:rsidR="00EB7645" w:rsidRPr="00BE00C7" w:rsidP="00BE00C7">
            <w:pPr>
              <w:pStyle w:val="OutcomeDescription"/>
              <w:spacing w:before="120" w:after="120"/>
              <w:rPr>
                <w:rFonts w:cs="Arial"/>
                <w:b w:val="0"/>
                <w:lang w:eastAsia="en-NZ"/>
              </w:rPr>
            </w:pPr>
            <w:r w:rsidRPr="00BE00C7">
              <w:rPr>
                <w:rFonts w:cs="Arial"/>
                <w:b w:val="0"/>
                <w:lang w:eastAsia="en-NZ"/>
              </w:rPr>
              <w:t>The afternoon shift has two caregivers working 2 pm to 10 pm and on 4 pm to 7 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caregivers covering the nightshift from 10 pm to 6 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minimum of one care staff with a current first aid certificate on every shift.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Waikiwi Gardens use an electronic medication management system.  The supplying pharmacy delivers all medicines in blister packs for regular medications and PRN medications.  Medications were checked and signed on arrival from the pharmacy.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and medicine competent caregivers administer medication.  Medicine competencies are completed annually.  Standing orders were not in use.  The medication fridge temperatures have been monitored daily and temperatures were within the acceptable range.  Ten medication files were reviewed.  Medication reviews were completed by the GP three monthly.  PRN medications were prescribed correctly with indications for use.  Medications are stored securely in a designated medication room.  Controlled drug medications are appropriately stored.  There was one resident who was independent with one medication.  A competency was in place and had been reviewed by the GP three monthly.  Medications were stored securely in the resident’s room.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functional kitchen and all food is cooked on site.  There is a food services manual in place to guide staff.  All staff working in the kitchen have food safety certificates (NZQA).  Food is served from the main kitchen to the dining area adjacent to it.  An application has been made for a food control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 diets are being catered for.  The four weekly seasonal menu was designed and reviewed by a registered dietitian recently.  Residents have had a nutritional profile developed on admission which identifies dietary requirements and likes and dislikes.  This is reviewed six monthly as part of the care plan review or sooner if required.  The kitchen staff are aware of changes in resident’s nutritional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audits of the kitchen fridge/freezer temperatures and food temperatures were undertaken and documented.  All food is stored appropriately, and cleaning schedules are maintained.  There is special equipment available for residents if required.  Residents and relatives interviewed reported satisfaction with food choices.  Food services were discussed at the resident meetings in the minutes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registered nurse and caregivers follow the care plan and report progress against the plan each shift.  Short-term care plans were in place for short-term needs, and reviewed in a timely manner, and added to the long-term care plan if the concern was ongoing.</w:t>
            </w:r>
          </w:p>
          <w:p w:rsidR="00EB7645" w:rsidRPr="00BE00C7" w:rsidP="00BE00C7">
            <w:pPr>
              <w:pStyle w:val="OutcomeDescription"/>
              <w:spacing w:before="120" w:after="120"/>
              <w:rPr>
                <w:rFonts w:cs="Arial"/>
                <w:b w:val="0"/>
                <w:lang w:eastAsia="en-NZ"/>
              </w:rPr>
            </w:pPr>
            <w:r w:rsidRPr="00BE00C7">
              <w:rPr>
                <w:rFonts w:cs="Arial"/>
                <w:b w:val="0"/>
                <w:lang w:eastAsia="en-NZ"/>
              </w:rPr>
              <w:t>Staff have access to sufficient medical supplies (eg, dressings).  Wound assessments, plans and evaluations were in place for seven wounds (including two chronic wounds).  However, these were not always completed correctly.  There were no residents with pressure injuries on the day of the audit.  The wound care specialist nurse is available on request.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Sufficient continence products are available and resident files included a continence assessment and plan.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Weights were recorded monthly, included in the care plan interventions and were evaluated by the RNs, identifying any resident with issues.  The dietitian is available on referral.  </w:t>
            </w:r>
          </w:p>
          <w:p w:rsidR="00EB7645" w:rsidRPr="00BE00C7" w:rsidP="00BE00C7">
            <w:pPr>
              <w:pStyle w:val="OutcomeDescription"/>
              <w:spacing w:before="120" w:after="120"/>
              <w:rPr>
                <w:rFonts w:cs="Arial"/>
                <w:b w:val="0"/>
                <w:lang w:eastAsia="en-NZ"/>
              </w:rPr>
            </w:pPr>
            <w:r w:rsidRPr="00BE00C7">
              <w:rPr>
                <w:rFonts w:cs="Arial"/>
                <w:b w:val="0"/>
                <w:lang w:eastAsia="en-NZ"/>
              </w:rPr>
              <w:t>Monitoring charts available include (but not limited to), vital signs and weight, behaviour, restraint/enabler, blood sugar levels and neurological signs.  Monitoring charts were not always completed as instructed in the care plan or as identified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Waikiwi Gardens employ an activities coordinator over 24 hours a week and covers the occasional Saturday.  The activities coordinator was not available on the day of the audit.  The manager and the owner were interviewed.  The resident files reviewed all included a social history and assessment which was completed shortly after admission, an activities plan, and six-month reviews were all documented.  A monthly progress note was documented to update attendance.  </w:t>
            </w:r>
          </w:p>
          <w:p w:rsidR="00EB7645" w:rsidRPr="00BE00C7" w:rsidP="00BE00C7">
            <w:pPr>
              <w:pStyle w:val="OutcomeDescription"/>
              <w:spacing w:before="120" w:after="120"/>
              <w:rPr>
                <w:rFonts w:cs="Arial"/>
                <w:b w:val="0"/>
                <w:lang w:eastAsia="en-NZ"/>
              </w:rPr>
            </w:pPr>
            <w:r w:rsidRPr="00BE00C7">
              <w:rPr>
                <w:rFonts w:cs="Arial"/>
                <w:b w:val="0"/>
                <w:lang w:eastAsia="en-NZ"/>
              </w:rPr>
              <w:t>A monthly planner is planned with the activities’ coordinator, the manager and owner.  All recurring activities such as planned entertainment, kindergarten groups, tea and tots’ group, newspaper reading, games etc are all entered, and then other activities are planned to complete the programme.  The residents go on outings of their choosing.  Activities take place in the main lounge and in the smaller lounge for quieter one-on-one activities for more dependant residents.  Individually tailored activities are planned for residents under 65, who also have the opportunity to be involved in the regular activities.  One resident attends choir and activities at the blind foundation.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provide suggestions at the resident meetings (sighted in the minutes) which are accommodated as far as possible.  The residents and relatives interviewed were complimentary of the activity programme and felt there was plenty variety on offer.   </w:t>
            </w:r>
          </w:p>
          <w:p w:rsidR="00EB7645" w:rsidRPr="00BE00C7" w:rsidP="00BE00C7">
            <w:pPr>
              <w:pStyle w:val="OutcomeDescription"/>
              <w:spacing w:before="120" w:after="120"/>
              <w:rPr>
                <w:rFonts w:cs="Arial"/>
                <w:b w:val="0"/>
                <w:lang w:eastAsia="en-NZ"/>
              </w:rPr>
            </w:pPr>
            <w:r w:rsidRPr="00BE00C7">
              <w:rPr>
                <w:rFonts w:cs="Arial"/>
                <w:b w:val="0"/>
                <w:lang w:eastAsia="en-NZ"/>
              </w:rPr>
              <w:t>Waikiwi provide a social senior group, where people from the community join the residents for the day, have lunch and transport 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Initial care plans reviewed were evaluated by the RN within three weeks of admission.  Short-term care plans were evidenced in the sampled files reviewed as clinically indicated.  Residents were reviewed at least three monthly by the GP.  Care plans were evaluated six-monthly or more frequently when clinically indicated, and documented progression towards meeting the residents’ goals.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 February 2020.  The maintenance person ensures daily maintenance requests are addressed and a planned maintenance schedule is maintained.  Hot water temperature recordings reviewed were within expected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is two levels.  The upstairs level is reserved for residents who are able to manage the stairs independently (currently five of the seven rooms upstairs are occupied by independent boarders).  </w:t>
            </w:r>
          </w:p>
          <w:p w:rsidR="00EB7645" w:rsidRPr="00BE00C7" w:rsidP="00BE00C7">
            <w:pPr>
              <w:pStyle w:val="OutcomeDescription"/>
              <w:spacing w:before="120" w:after="120"/>
              <w:rPr>
                <w:rFonts w:cs="Arial"/>
                <w:b w:val="0"/>
                <w:lang w:eastAsia="en-NZ"/>
              </w:rPr>
            </w:pPr>
            <w:r w:rsidRPr="00BE00C7">
              <w:rPr>
                <w:rFonts w:cs="Arial"/>
                <w:b w:val="0"/>
                <w:lang w:eastAsia="en-NZ"/>
              </w:rPr>
              <w:t>There is safe access to the outdoor areas, and the gardens are well maintained.  Seating areas and shade is provided.  There is a designated outdoor smoking area.  The facility has corridors with sufficient space for residents to safely mobilise using mobility aids.  There is one large lounge where residents can watch TV or participate in activities, and one smaller lounge which is also available for smaller activities.</w:t>
            </w:r>
          </w:p>
          <w:p w:rsidR="00EB7645" w:rsidRPr="00BE00C7" w:rsidP="00BE00C7">
            <w:pPr>
              <w:pStyle w:val="OutcomeDescription"/>
              <w:spacing w:before="120" w:after="120"/>
              <w:rPr>
                <w:rFonts w:cs="Arial"/>
                <w:b w:val="0"/>
                <w:lang w:eastAsia="en-NZ"/>
              </w:rPr>
            </w:pPr>
            <w:r w:rsidRPr="00BE00C7">
              <w:rPr>
                <w:rFonts w:cs="Arial"/>
                <w:b w:val="0"/>
                <w:lang w:eastAsia="en-NZ"/>
              </w:rPr>
              <w:t>The RNs and caregivers interviewed stated they have sufficient equipment to safely deliver the cares as outlined in the resident care plans, including hoists and pressure injury prevention equipment.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finding from the certification audit around the stretched carpet in two areas, has been addressed, the carpet in these areas has been replaced.  Three of the four corridor carpets have been replaced, the remaining carpet is in the budget for replacement.  The remaining carpet to be replaced does not pose as a trip hazard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Waikiwi Gardens continue to implement their infection surveillance programme.  Individual infection report forms were completed for all infections.  Infections were included on a monthly register and a monthly report was completed by the infection control coordinator.  Monthly statistics are analysed and compared with previous months.  Infection control (IC) issues were discussed at the management, and combined quality /staff meetings.  The IC programme is linked to the quality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restraint minimisation and safe practice policy that is applicable to the service and has recently been updated by the organisation.  The aim of the policy and protocol is to minimise the use of restraint and any associated risks.  There are currently no residents using restraint and one resident has requested bedrails as enablers.  Consent was in place and regular reviews have been occurring, however the monitoring form has not been completed (link 1.3.6.1).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definition of restraint and enablers, which is congruent with the definition in NZS 8134.0.  Restraint/enabler and challenging behaviour training has been provided.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16"/>
        <w:gridCol w:w="1280"/>
        <w:gridCol w:w="5188"/>
        <w:gridCol w:w="2408"/>
        <w:gridCol w:w="174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Quality data discussed at staff meetings includes infections, accidents and incidents, and concerns/complaints.  Staff are required to read and sign the minutes of the meetings if not able to attend.  However, not all data is documented as being discussed at the combined staff/quality meetings.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Internal audits and corrective actions have not been documented as being discussed at the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Resident satisfaction surveys have only been distributed to a sample of three residents within the facility.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all quality data and corrective actions are discussed and included in the meeting minutes.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all residents and relatives have the opportunity to participate in resident surveys.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reports are completed for each adverse event.  The forms included NOK notification and RN follow-up.  However, not all incidents included the opportunity to minimise future risks, and not all unwitnessed falls had neurological observations recorded or reason for not recording these documented.  This is an ongoing shortfall.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Nine of ten incident reports did not evidence the opportunity to minimise risk.</w:t>
            </w:r>
          </w:p>
          <w:p w:rsidR="00EB7645" w:rsidRPr="00BE00C7" w:rsidP="00BE00C7">
            <w:pPr>
              <w:pStyle w:val="OutcomeDescription"/>
              <w:spacing w:before="120" w:after="120"/>
              <w:rPr>
                <w:rFonts w:cs="Arial"/>
                <w:b w:val="0"/>
                <w:lang w:eastAsia="en-NZ"/>
              </w:rPr>
            </w:pPr>
            <w:r w:rsidRPr="00BE00C7">
              <w:rPr>
                <w:rFonts w:cs="Arial"/>
                <w:b w:val="0"/>
                <w:lang w:eastAsia="en-NZ"/>
              </w:rPr>
              <w:t>ii) Neurological observations were not completed for four unwitnessed falls with a potential for head injury as per the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the incident reports include the opportunity to minimise risks.</w:t>
            </w:r>
          </w:p>
          <w:p w:rsidR="00EB7645" w:rsidRPr="00BE00C7" w:rsidP="00BE00C7">
            <w:pPr>
              <w:pStyle w:val="OutcomeDescription"/>
              <w:spacing w:before="120" w:after="120"/>
              <w:rPr>
                <w:rFonts w:cs="Arial"/>
                <w:b w:val="0"/>
                <w:lang w:eastAsia="en-NZ"/>
              </w:rPr>
            </w:pPr>
            <w:r w:rsidRPr="00BE00C7">
              <w:rPr>
                <w:rFonts w:cs="Arial"/>
                <w:b w:val="0"/>
                <w:lang w:eastAsia="en-NZ"/>
              </w:rPr>
              <w:t>ii) Ensure neurological observations are completed for unwitnessed falls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plan and evaluations were in place for wounds and documented progression towards healing, however, these were not always completed correctly.  Monitoring charts are available, however not always completed as instructed in the care plan or mentioned in the progress notes.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One wound chart documented more than one wound.</w:t>
            </w:r>
          </w:p>
          <w:p w:rsidR="00EB7645" w:rsidRPr="00BE00C7" w:rsidP="00BE00C7">
            <w:pPr>
              <w:pStyle w:val="OutcomeDescription"/>
              <w:spacing w:before="120" w:after="120"/>
              <w:rPr>
                <w:rFonts w:cs="Arial"/>
                <w:b w:val="0"/>
                <w:lang w:eastAsia="en-NZ"/>
              </w:rPr>
            </w:pPr>
            <w:r w:rsidRPr="00BE00C7">
              <w:rPr>
                <w:rFonts w:cs="Arial"/>
                <w:b w:val="0"/>
                <w:lang w:eastAsia="en-NZ"/>
              </w:rPr>
              <w:t>ii) Two wound charts do not indicate what the wound 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Monitoring charts were not in place for monitoring enabler bedrail or changes in resident position (same resident) as per instructions in the care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 ii) Ensure all wound charts are completed fully to indicate the type of wound and only one chart per wound.</w:t>
            </w:r>
          </w:p>
          <w:p w:rsidR="00EB7645" w:rsidRPr="00BE00C7" w:rsidP="00BE00C7">
            <w:pPr>
              <w:pStyle w:val="OutcomeDescription"/>
              <w:spacing w:before="120" w:after="120"/>
              <w:rPr>
                <w:rFonts w:cs="Arial"/>
                <w:b w:val="0"/>
                <w:lang w:eastAsia="en-NZ"/>
              </w:rPr>
            </w:pPr>
            <w:r w:rsidRPr="00BE00C7">
              <w:rPr>
                <w:rFonts w:cs="Arial"/>
                <w:b w:val="0"/>
                <w:lang w:eastAsia="en-NZ"/>
              </w:rPr>
              <w:t>iii) Ensure all monitoring charts are completed as per the care plan instructions.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Kyber Health Care Limited - Waikiwi Garden Rest Home</w:t>
    </w:r>
    <w:bookmarkEnd w:id="58"/>
    <w:r>
      <w:rPr>
        <w:rFonts w:cs="Arial"/>
        <w:sz w:val="16"/>
        <w:szCs w:val="20"/>
      </w:rPr>
      <w:tab/>
      <w:t xml:space="preserve">Date of Audit: </w:t>
    </w:r>
    <w:bookmarkStart w:id="59" w:name="AuditStartDate1"/>
    <w:r>
      <w:rPr>
        <w:rFonts w:cs="Arial"/>
        <w:sz w:val="16"/>
        <w:szCs w:val="20"/>
      </w:rPr>
      <w:t>7 October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