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Horowhenua Masonic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Horowhenua Masonic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2019</w:t>
      </w:r>
      <w:bookmarkEnd w:id="7"/>
      <w:r w:rsidRPr="009418D4">
        <w:rPr>
          <w:rFonts w:cs="Arial"/>
        </w:rPr>
        <w:tab/>
        <w:t xml:space="preserve">End date: </w:t>
      </w:r>
      <w:bookmarkStart w:id="8" w:name="AuditEndDate"/>
      <w:r w:rsidR="00A4268A">
        <w:rPr>
          <w:rFonts w:cs="Arial"/>
        </w:rPr>
        <w:t>11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Horowhenua Masonic Village provides residential services at rest home and hospital level care for up to 77 residents. The facility is operated by Masonic Care Limited and is managed by a village manager.</w:t>
      </w:r>
    </w:p>
    <w:p w:rsidRPr="00A4268A">
      <w:pPr>
        <w:spacing w:before="240" w:line="276" w:lineRule="auto"/>
        <w:rPr>
          <w:rFonts w:eastAsia="Calibri"/>
        </w:rPr>
      </w:pPr>
      <w:r w:rsidRPr="00A4268A">
        <w:rPr>
          <w:rFonts w:eastAsia="Calibri"/>
        </w:rPr>
        <w:t>Residents and families stated the care provided is of a high standard.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the managers, staff, and a general practitioner.</w:t>
      </w:r>
    </w:p>
    <w:p w:rsidRPr="00A4268A">
      <w:pPr>
        <w:spacing w:before="240" w:line="276" w:lineRule="auto"/>
        <w:rPr>
          <w:rFonts w:eastAsia="Calibri"/>
        </w:rPr>
      </w:pPr>
      <w:r w:rsidRPr="00A4268A">
        <w:rPr>
          <w:rFonts w:eastAsia="Calibri"/>
        </w:rPr>
        <w:t>Robust quality activities have been developed and implemented since the previous audit including a number of quality improvement projects.</w:t>
      </w:r>
    </w:p>
    <w:p w:rsidRPr="00A4268A">
      <w:pPr>
        <w:spacing w:before="240" w:line="276" w:lineRule="auto"/>
        <w:rPr>
          <w:rFonts w:eastAsia="Calibri"/>
        </w:rPr>
      </w:pPr>
      <w:r w:rsidRPr="00A4268A">
        <w:rPr>
          <w:rFonts w:eastAsia="Calibri"/>
        </w:rPr>
        <w:t>The areas requiring improvement relating to a code compliance certificate and confirmation from the NZ Fire Service that the current fire evacuation scheme remains approved following the renovation at the facility, are closed.</w:t>
      </w:r>
    </w:p>
    <w:p w:rsidRPr="00A4268A">
      <w:pPr>
        <w:spacing w:before="240" w:line="276" w:lineRule="auto"/>
        <w:rPr>
          <w:rFonts w:eastAsia="Calibri"/>
        </w:rPr>
      </w:pPr>
      <w:r w:rsidRPr="00A4268A">
        <w:rPr>
          <w:rFonts w:eastAsia="Calibri"/>
        </w:rPr>
        <w:t>There are no areas of improvement identified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The village manager and clinical nurse manager are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services provided. A strategic business plan includes a purpose, vision, values and four goals. Quality and risk management systems are fully implemented at Horowhenua Masonic Village and documented systems are in place for monitoring the services provided, including regular reporting by the village manager to the governing body.</w:t>
      </w:r>
    </w:p>
    <w:p w:rsidRPr="00A4268A">
      <w:pPr>
        <w:spacing w:before="240" w:line="276" w:lineRule="auto"/>
        <w:rPr>
          <w:rFonts w:eastAsia="Calibri"/>
        </w:rPr>
      </w:pPr>
      <w:r w:rsidRPr="00A4268A">
        <w:rPr>
          <w:rFonts w:eastAsia="Calibri"/>
        </w:rPr>
        <w:t xml:space="preserve">The facility is managed by an experienced and suitably qualified manager. The village manager is supported by a clinical nurse manager who is a registered nurse and an operations manager. The clinical nurse manager is supported by three charge nurses and is responsible for oversight of the clinical services. </w:t>
      </w:r>
    </w:p>
    <w:p w:rsidRPr="00A4268A">
      <w:pPr>
        <w:spacing w:before="240" w:line="276" w:lineRule="auto"/>
        <w:rPr>
          <w:rFonts w:eastAsia="Calibri"/>
        </w:rPr>
      </w:pPr>
      <w:r w:rsidRPr="00A4268A">
        <w:rPr>
          <w:rFonts w:eastAsia="Calibri"/>
        </w:rPr>
        <w:t>There is an internal audit programme in place. Adverse events are documented on accident/incident forms. Corrective action plans are developed, implemented, monitored and signed off as being completed to address the issue/s that require improvement.  Quality, health and safety, management, various staff and residents’ meetings are held on a regular basis.</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Human resources processes are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Registered nurses are rostered on duty at all times. The clinical nurse manager, charge nurses and the village manager are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the Horowhenua Masonic Village Care Centre have their needs assessed by the multidisciplinary team on admission within the required timeframes. Verbal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four diversional therapy assistants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a restraint and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complaints information and forms are available at the main entrances.  A ‘Help Us to Help You ‘ form is also available for residents and families to complete, should they want to write a suggestion or compliment, and they can also use it for any concerns if they so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15 complaints since the last audit and these have been entered into the complaints register. Complaint documentation was reviewed and actions taken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reported 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are kept well informed about any changes to their own or their relative’s status and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community, families, staff or the local DHB if required. The clinical nurse manager (CNM) advised there are currently no residents who require an interpreter.</w:t>
            </w:r>
          </w:p>
          <w:p w:rsidR="00EB7645" w:rsidRPr="00BE00C7" w:rsidP="00BE00C7">
            <w:pPr>
              <w:pStyle w:val="OutcomeDescription"/>
              <w:spacing w:before="120" w:after="120"/>
              <w:rPr>
                <w:rFonts w:cs="Arial"/>
                <w:b w:val="0"/>
                <w:lang w:eastAsia="en-NZ"/>
              </w:rPr>
            </w:pPr>
            <w:r w:rsidRPr="00BE00C7">
              <w:rPr>
                <w:rFonts w:cs="Arial"/>
                <w:b w:val="0"/>
                <w:lang w:eastAsia="en-NZ"/>
              </w:rPr>
              <w:t>Observation by the auditors evidenced effective communication and interaction between staff, residents and families. Residents and families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Masonic Care Limited is governed by a trust board that is responsible for setting the strategic direction and the service at Horowhenua Masonic Village. A strategic business plan 2016-2021 includes a purpose, vision and values. There are four goals: to be sustainable; to provide consumer centred care; to achieve on-going quality improvements and to be the best place to work. The service philosophy is in an understandable form and is available to residents and their family / representative, or other services involved in referring clients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manager(VM) has frequent contact with the organisation’s operations manager and a report is formulated prior to each board meeting that includes all the activities at the facility. Information, including quality data is accessed via the electronic system. The VM reported they meet with the chief executive officer(CEO)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senior management team meet each Monday and set the weeks activities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village manager who has been in the position for 11 years. The village manager has a background in physiotherapy and is supported by a clinical nurse manager(CNM) who has experience working in the aged care sector prior to their appointment in November 2018.  The CNM is responsible for oversight of the clinical service.</w:t>
            </w:r>
          </w:p>
          <w:p w:rsidR="00EB7645" w:rsidRPr="00BE00C7" w:rsidP="00BE00C7">
            <w:pPr>
              <w:pStyle w:val="OutcomeDescription"/>
              <w:spacing w:before="120" w:after="120"/>
              <w:rPr>
                <w:rFonts w:cs="Arial"/>
                <w:b w:val="0"/>
                <w:lang w:eastAsia="en-NZ"/>
              </w:rPr>
            </w:pPr>
            <w:r w:rsidRPr="00BE00C7">
              <w:rPr>
                <w:rFonts w:cs="Arial"/>
                <w:b w:val="0"/>
                <w:lang w:eastAsia="en-NZ"/>
              </w:rPr>
              <w:t>Review of the managers' personal files and interview of the VM and CNM evidenced they have undertaken on-going education in relevant areas including attending conferences, health and safety updates and forums held at the DHB.</w:t>
            </w:r>
          </w:p>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is certified to provide hospital level and rest home level care and 14 bedrooms have been approved as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contracts with the DHB for aged related residential care services (66 residents-36 rest home, including eight Occupation Right Agreements (ORAs) and 30 hospital level care) and complementary care services(two residents at rest home level). A contact is also held for an outcome agreement with the MoH (three residents-two rest home and one hospital, one rest home and one hospital are over the age of 65 years and one rest home resident is under 65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quality coordinator was employed in September 2018 and a focus on quality improvement activities was evident during the audit. A continuous quality improvement plan guides the quality programme and includes but not limited to the management area, sources, progress and outcomes. A quality improvement register 2018-2019 has been developed and implemented. A number of quality initiatives are currently being undertaken, including but not limited to safe work practices, updates of the hazard registers and a falls prevention and management project.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collated and comprehensively analysed, including audits, incidents/accidents, surveys and clinical indicators and entered into an electronic programme provided by an external company. The programme produces graphs, reports and benchmarking with other like facilities.  Quality/infection prevention and control, registered nurse (RN)/restraint, staff, health and safety, and residents’ meetings are held regularly. Meeting minutes reviewed confirmed this and evidenced reporting back to staff of corrective actions and trends as a result of analysing quality data. Staff interviewed confirmed this. A monthly newsletter is produced by the quality team that has good information for staff and is discussed at the quality and RN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for 2018 have been collated and corrective actions have been developed and implemented. Review of results evidenced a high rate of satisfaction with the service. A staff survey conducted in 2019 had positive results and a plan of action has been put in place by the quality team to address the small number of matters raised by staff.</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 current accepted good practice, and reference legislative requirements. Policies have been allocated a risk rating with policies considered high risk reviewed annually, those with moderate risk reviewed two yearly and low risk four yearly.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 procedures have been reviewed and are current.  Obsolete policies are archived in the electronic system. Staff are notified via the quality newsletter of reviewed and updated/new policies. Discussion is held at various meetings and staff access the policies electronically. Staff confirmed they are advised of updated policies and that the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includes a matrix and hazard/risk register that is comprehensive and includes risks associated with clinical, human resources, legislative compliance, contractual and environmental risk. The hazard/risk register includes actual and potential hazards and the actions put in place to minimise or eliminate each hazard. Newly found hazards are communicated to staff and residents as appropriate. Staff confirmed they understood and implemented documented hazard identification processes. </w:t>
            </w:r>
          </w:p>
          <w:p w:rsidR="00EB7645" w:rsidRPr="00BE00C7" w:rsidP="00BE00C7">
            <w:pPr>
              <w:pStyle w:val="OutcomeDescription"/>
              <w:spacing w:before="120" w:after="120"/>
              <w:rPr>
                <w:rFonts w:cs="Arial"/>
                <w:b w:val="0"/>
                <w:lang w:eastAsia="en-NZ"/>
              </w:rPr>
            </w:pPr>
            <w:r w:rsidRPr="00BE00C7">
              <w:rPr>
                <w:rFonts w:cs="Arial"/>
                <w:b w:val="0"/>
                <w:lang w:eastAsia="en-NZ"/>
              </w:rPr>
              <w:t>The quality team has developed and circulated a pamphlet with information under three headings-slips, trips and falls, cuts and abrasions and burns and scalds. The information is designed to help keep residents and their families safe while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VM reported there have been two section 31  notifications to HealthCERT since the previous audit. The VM also advised the employment of a new CNM since the previous audit, has been notified to HealthCERT.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A new comprehensive orientation book, including competencies, was introduced three weeks ago and all new staff are required to complete this. The workbook is completed within six weeks to three months of employment. Staff performance is reviewed at the end of this period and annually thereafter.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In-service education is provided for staff using several ways including half day study days repeated three times during the month, toolbox talks at handover, specific topics relating to resident’s health status and staff meetings. The local DHB and hospice also provide an education programme for RNs and staff attended other external education. Individual records of education are held on staff files and electronically. Competencies were current including medication management and restraint. Attendance records are maintained. Of the 11 RNs, five are interRAI trained and have current competencies. All RNs and some care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Qualification Authority education programme (Careerforce) is available for staff to complete and they are encouraged to do so. Three staff members are Careerforce assessors. Two care staff have attained level two, 18 have attained level three and two have attained level four with one staff member currently completing the programme.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based on the Ministry of Health ‘Indicators for Safe-Care and Dementia Care for Consumers’ and staffing requirement in-line with the contract with the DHB. The rosters evidenced staffing levels exceed the minimum requirements. The CNM reported the rosters are reviewed continuously and dependency levels of residents and the physical environments are considered.  The VM, CNM and charge nurses work full time. The rosters are divided into the three units. Each unit has an RN rostered on duty on the morning(change nurse) and afternoon shifts and one RN based in unit one on the night shift. The CNM, VM and charge nurses are rostered on-call after hours. Of the 11 RNs, one is a new graduate, one has completed the CAP course and is experienced in their own country. The rest of the RNs have two to 20 years’ experience working in aged care. Fifty-eight caregivers are employed to cover the three shifts and additional hours are available if the acuity levels of residents increase. The rostering includes the ORA suites which are included within the facility footprint. Most of the laundry is managed by an external contractor and care staff are responsible for managing small items and residents’ personal clothes. Three activities coordinators are employed (two are currently completing the diversional therapy course) and provide activities Monday to Saturday midday.</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families reported they are happy with the staffing levels and there are enough staff on duty that provides them or their relative with a high standard of care.  Observations during the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in Horowhenua Masonic at the time of audit, who self-administer medications.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charge nurse (CN) and clinical nurse manager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the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December 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 verification audit of the food control plan was undertaken March 12, 2019 by the Horowhenua District Council. An ‘A grade’ rating for twelve months was achieved.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A dietitian is contracted to visit the service on a regular basis and reviews any residents recently admitted or any residents with dietary concerns. Speech language therapists were evidenced to have assessed residents with swallowing difficulties.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in resident and family interviews, satisfaction survey responses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of Horowhenua Masonic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four diversional therapy assistants, six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is diverse and matches the skills, likes, dislikes and interests identified in assessment data. Activities reflected residents’ goals, ordinary patterns of life and include normal community activities. Individual, group activities and regular events are offered. Examples included exercises, pet therapy, pamper sessions, men’s outings to the men’s club, life stories, van outings, balloon hockey, visiting entertainers, quiz sessions, craft sessions, and daily news updates. The activities programme is discussed at the monthly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newsletter is produced every two months and keeps all residents and family members up to date with what’s going on in the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Horowhenua Masonic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evidenced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that expires on the 1 June 2020. There have been no structural alterations since the previous audit. Testing and tagging of equipment and calibration of biomedical equipment is current. Hot water temperatures are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A code compliance certificate issued by the local authority dated 21 August 2017 for the reconfiguration undertaken was sighted. The corrective action from the previous audit is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NZ Fire Service dated 9 April 2013 evidenced the fire evacuation scheme remains approved and operative. An email from the NZ Fire Service dated 21 August 2017 confirmed the approved scheme remains unaffected by changes to a care suite and single room. The corrective action from the previous audit is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by Horowhenua Masonic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Charge nurse and Clinical nurse Manager,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and externally with other aged care facilities across Australasia. Evidence verifies the rate of infections is 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The restraint coordinator is an RN and demonstrated an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five residents using restraint and two residents using an enabler. Equipment in use included sensor mats, sensor pads and fall mattresses so that restraints are activity minimised. Regular training occurs for staff on restraint minimisation and safe practice and staff interviewed demonstrated good knowledge.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Horowhenua Masonic Village</w:t>
    </w:r>
    <w:bookmarkEnd w:id="58"/>
    <w:r>
      <w:rPr>
        <w:rFonts w:cs="Arial"/>
        <w:sz w:val="16"/>
        <w:szCs w:val="20"/>
      </w:rPr>
      <w:tab/>
      <w:t xml:space="preserve">Date of Audit: </w:t>
    </w:r>
    <w:bookmarkStart w:id="59" w:name="AuditStartDate1"/>
    <w:r>
      <w:rPr>
        <w:rFonts w:cs="Arial"/>
        <w:sz w:val="16"/>
        <w:szCs w:val="20"/>
      </w:rPr>
      <w:t>11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