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Peacehaven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Peacehaven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October 2019</w:t>
      </w:r>
      <w:bookmarkEnd w:id="7"/>
      <w:r w:rsidRPr="009418D4">
        <w:rPr>
          <w:rFonts w:cs="Arial"/>
        </w:rPr>
        <w:tab/>
        <w:t xml:space="preserve">End date: </w:t>
      </w:r>
      <w:bookmarkStart w:id="8" w:name="AuditEndDate"/>
      <w:r w:rsidR="00A4268A">
        <w:rPr>
          <w:rFonts w:cs="Arial"/>
        </w:rPr>
        <w:t>11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Presbyterian Support Southland Peacehaven provides care for up to 111 residents across rest home, hospital (medical and geriatric), dementia and psychogeriatric care.  On the day of the audit there were 103 residents.  The service is part of the Presbyterian Support Southland group and managed by an experienced manager.  Residents, relatives and the GP interviewed all spoke positively about the care and support provided.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the GP and nurse practitioner, staff and management.  </w:t>
      </w:r>
    </w:p>
    <w:p w:rsidRPr="00A4268A">
      <w:pPr>
        <w:spacing w:before="240" w:line="276" w:lineRule="auto"/>
        <w:rPr>
          <w:rFonts w:eastAsia="Calibri"/>
        </w:rPr>
      </w:pPr>
      <w:r w:rsidRPr="00A4268A">
        <w:rPr>
          <w:rFonts w:eastAsia="Calibri"/>
        </w:rPr>
        <w:t xml:space="preserve">The service has addressed five of eight previous surveillance shortfalls and three of four previous partial provisional shortfalls.  These include internal audits, corrective actions, orientation documentation, education, staffing, progress notes, activities, and medication.  Further improvements continue to be required around communication, incident reporting and care plan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Relatives interviewed stated they feel well informed.  The rights of the resident and/or their family to make a complaint is understood, respected and upheld by the service.  A system for managing complaints is in place.  Residents, relatives and staff interviewed were all aware of the complaint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PSS Peacehaven have a documented quality and risk management system which is implemented.  Corrective actions are developed and implemented and discussed at relevant meetings.  The risk management programme includes health and safety processes.  There are human resources policies including recruitment, job descriptions, selection, orientation and staff training and development.  The service has an orientation programme that provides new staff with relevant information for safe work practice.  Ongoing education and training for staff is in place.  Registered nursing cover is provided 24 hours a day, seven days a week.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complete interRAI assessments, risk assessments, care plans and evaluations within the required timeframes.  Care plans demonstrate service integration.  Resident and family interviewed confirmed they were involved in the care plan process and review.  Care plans were updated for changes in health status.  The general practitioner or nurse practitioner completes an admission assessment and visits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in the rest home and hospital and a separate programme in the psychogeriatric and dementia care unit.  The activity programmes meet the abilities and recreational needs of the groups of residents.  Volunteers are involved in the programme.  There were 24-hour activity plans for residents in the dementia care and psychogeriatric care units that were individualised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A dietitian designs the menu.  Individual and special dietary needs are accommodated.  Nutritional snacks are available 24-hours for residents in the dementia and psychogeriatric care units.  Residents interviewed responded favourably to the food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in place.  Preventative and reactive maintenance occurs.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A restraint policy includes comprehensive restraint procedures.  The documented definition of restraint and enablers aligns with the definition in the standards.  There are three residents with enablers and no residents using restraint.  Staff are trained in restraint minimisation, challenging behaviour and de-escalation.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PSS Peacehaven continues to implement their infection surveillance programme.  Infection control issues are discussed at both in the infection control and quality/staff meetings.  The infection control programme is linked with the quality programme.  A recent outbreak was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manager has overall responsibility for ensuring all complaints (verbal or written) are fully documented and investigated.  Information on the complaint’s forms includes the contact details for the Health and Disability Advocacy Service, this is available at reception.  There is an electronic complaint register that includes relevant information regarding the complaint which is printed so the up to date version is present in the complaint folder.  The number of complaints received each month is reported monthly to staff via the various meetings.  There have been three complaints received since the previous surveillance audit in March 2019.  The complaints reviewed included follow-up letters, which were completed within the required timeframes.  Staff interviewed (one manager, one clinical manager, five registered nurses, three enrolled nurses, six care workers, one diversional therapist and two activities coordinators) were all aware of the complaints procedure and confirm complaints are discussed at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Full information is provided at entry to residents and family/whānau.  Five residents interviewed (three hospital and two rest home) and nine relatives (four hospital and three dementia, and two psychogeriatric), stated that they were well informed of any changes or incidents and accidents.  The manager, clinical manager and nurses were able to identify the processes that are in place to support relatives being kept informed, however not all of the eleven electronic incident reports reviewed documented whether the NOK was informed, and this is an ongoing area requiring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is one of four aged care facilities under Enliven Residential Services for Older People (SOP), a division of Presbyterian Support Southland (PSS).  Peacehaven is certified to provide rest home, hospital (medical and geriatric), dementia and psychogeriatric care.  The rest home and hospital have full dual-bed capacity of 81 beds.  The dementia unit has 20-bed capacity and the psychogeriatric unit has 10 beds.  A further 10 psychogeriatric beds have been decommissioned and are not in use.  </w:t>
            </w:r>
          </w:p>
          <w:p w:rsidR="00EB7645" w:rsidRPr="00BE00C7" w:rsidP="00BE00C7">
            <w:pPr>
              <w:pStyle w:val="OutcomeDescription"/>
              <w:spacing w:before="120" w:after="120"/>
              <w:rPr>
                <w:rFonts w:cs="Arial"/>
                <w:b w:val="0"/>
                <w:lang w:eastAsia="en-NZ"/>
              </w:rPr>
            </w:pPr>
            <w:r w:rsidRPr="00BE00C7">
              <w:rPr>
                <w:rFonts w:cs="Arial"/>
                <w:b w:val="0"/>
                <w:lang w:eastAsia="en-NZ"/>
              </w:rPr>
              <w:t>A partial provisional audit was completed in May 2019 to recommission the 10 decommissioned psychogeriatric beds.  The service continues to work with the DHB around opening these beds.  There is currently 24-hour RN cover in the psychogeriatric unit who provides oversight of the enrolled nurse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103 residents; 31 rest home residents (including a resident on LTS-CHC), 43 hospital residents (including one resident on respite, two younger persons with a disability (YPD), and one resident on an ACC contract) in the hospital and rest home units.  There were 20 residents in the secure dementia wing and there were nine residents in the secure psychogeriatric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has recently appointed an experienced organisational manager, who works a alongside the quality manager (who has been in the role for five years), they support the managers and report directly to the chief executive.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at Peacehaven has been in the role for four months and has previous managerial experience of another facility within the organisation.  She is supported by an experienced clinical manager for the rest home/ hospital area, and a clinical lead in the dementia units, an administration assistant, registered nurses and care workers.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experienced in the role and transferred from another PSS facility with the manager four months ago.  The clinical manager and the clinical lead roles have position descriptions clearly documented.  PSS have employed a nurse practitioner who has direct and regular access to general practitioners.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(PSS) group have developed a charter that sets out its vision and values.  Peacehaven (rest home and hospital) and Iona (dementia and psychogeriatric) both have identified vision, values and goals.  The quality plan for 2018 to 2019 documents each goal with initiatives and key performance targets to be implemented.  The organisational quality programme is managed by the manager and quality manager.  The manager is responsible for the implementation of the quality programme at Peacehaven.  The service has an annual planner/schedule, which includes audits, meetings and education.  The strategic plan, business plan and quality plan all include the philosophy of support for PSS.  The management group of Enliven provide governance and support to the chief executive of PSS who in turn supports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maintained at least eight hours annually of professional development activities that related to managing the facility including disciplinary and change management.  The clinical manager had completed several clinical trainings, including (but is not limited to), attendance at a three-day wound conference, syringe driver competency, clinical eyes workshop through the DHB, and the change management course.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assurance that the facility is meeting accepted good practice and adhering to relevant standards, including those standards relating to the Health and Disability Services (Safety) Act 2001.  Policies are regularly reviewed at head office level.  The falls prevention and management policy is currently under review, and the anticoagulant policy has been reviewed in June 2019.  Peacehaven are using the ISBAR communication tool for acute deterioration of residents.  Wound management is planned to be available on the electronic system, which is planned to be rolled out post audit.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internal audits have been occurring in line with the schedule.  The previous finding has been addressed.  Areas of non-compliance from the internal audits include the implementation of a corrective action plan with sign-off by the manager or clinical manager when it is completed.  Discussions with the manager, clinical manager, registered nurses and care workers confirmed that the quality programme is implemented, and results are communicated to staff and relevant people.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a ‘corrective action folder’ has been set up to capture initiatives as a result of audit findings.  Corrective actions include a management restructure and changes within the facility to include adding nurses’ stations to be more central to the wing the staff are covering.  These include medication rooms, new lockable medication trolleys and new wound trolleys for each station.  Communication within the teams has been improved with the development of a handover sheet, changes have been made to resident allocations for interRAI assessments and care planning requirements.  Processes have been improved, which are being embedded, and there was a re-roll out of the electronic system to bring staff all up to speed with requirements.  </w:t>
            </w:r>
          </w:p>
          <w:p w:rsidR="00EB7645" w:rsidRPr="00BE00C7" w:rsidP="00BE00C7">
            <w:pPr>
              <w:pStyle w:val="OutcomeDescription"/>
              <w:spacing w:before="120" w:after="120"/>
              <w:rPr>
                <w:rFonts w:cs="Arial"/>
                <w:b w:val="0"/>
                <w:lang w:eastAsia="en-NZ"/>
              </w:rPr>
            </w:pPr>
            <w:r w:rsidRPr="00BE00C7">
              <w:rPr>
                <w:rFonts w:cs="Arial"/>
                <w:b w:val="0"/>
                <w:lang w:eastAsia="en-NZ"/>
              </w:rPr>
              <w:t>Other corrective actions have been around education, performance appraisals, overdue clinical reviews, outbreak management following a recent outbreak, admission responsibilities and timeframes, weight management and regular dietitian input, neurological observations and informing relatives.  Corrective actions which have been completed are signed off by the manager and clinical manager and discussed at the staff meetings.  The corrective actions not closed are discussed at the meetings with progress discussed.  This is an improvement on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satisfaction surveys were completed prior to the previous audit and is next due in November 2019.  </w:t>
            </w:r>
          </w:p>
          <w:p w:rsidR="00EB7645" w:rsidRPr="00BE00C7" w:rsidP="00BE00C7">
            <w:pPr>
              <w:pStyle w:val="OutcomeDescription"/>
              <w:spacing w:before="120" w:after="120"/>
              <w:rPr>
                <w:rFonts w:cs="Arial"/>
                <w:b w:val="0"/>
                <w:lang w:eastAsia="en-NZ"/>
              </w:rPr>
            </w:pPr>
            <w:r w:rsidRPr="00BE00C7">
              <w:rPr>
                <w:rFonts w:cs="Arial"/>
                <w:b w:val="0"/>
                <w:lang w:eastAsia="en-NZ"/>
              </w:rPr>
              <w:t>The quality manager is the health and safety officer, who has a diploma in health and safety.  PSS have contracted a health and safety consultant to review policy and procedures and provide health and safety representative training in November 2019.  The electronic GOSH system is used to capture staff incidents which are reviewed by the manager and the health and safety consultant.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team meet monthly as part of the quality meeting.  A separate health and safety meeting is attended by two representatives from each facility and includes governance attendance from head office.  Peacehaven collects information on staff incidents/accidents and provides follow-up where required.  Hazards are identified on hazard identification forms.  The hazard register is relevant to the service and has been regularly reviewed and updated.  A contractor induction programme has been fully implemented.  </w:t>
            </w:r>
          </w:p>
          <w:p w:rsidR="00EB7645" w:rsidRPr="00BE00C7" w:rsidP="00BE00C7">
            <w:pPr>
              <w:pStyle w:val="OutcomeDescription"/>
              <w:spacing w:before="120" w:after="120"/>
              <w:rPr>
                <w:rFonts w:cs="Arial"/>
                <w:b w:val="0"/>
                <w:lang w:eastAsia="en-NZ"/>
              </w:rPr>
            </w:pPr>
            <w:r w:rsidRPr="00BE00C7">
              <w:rPr>
                <w:rFonts w:cs="Arial"/>
                <w:b w:val="0"/>
                <w:lang w:eastAsia="en-NZ"/>
              </w:rPr>
              <w:t>Regular meetings are scheduled, and results are reviewed.  Minutes are maintained, and staff are expected to read the minutes.  Meetings include (but are not limited to): quality including restraint, health and safety and infection control; management meetings, staff meetings and clinical meetings.  Resident meetings are held monthly.  PSS is proactive in providing consultation with residents/relatives and staff through regular newsletters 'people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PSS quality manager and head office staff also monitor falls and falls prevention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Accidents and near misses are investigated by the manager and clinical manager and analysis of incident trends occurs.  The service collects incident and accident data and reports aggregated figures monthly to the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Electronic incident forms are completed by staff and the resident is reviewed by the RN at the time of event, and the form is forwarded to the clinical manager for final sign off.  A sample of eleven resident related incident reports for September and October 2019 was reviewed including pressure injuries, unwitnessed falls and behaviours, however, not all incidents were documented on an incident form.  Incident forms continue to be an area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reports and progress notes evidence registered nurse follow up, and residents with unwitnessed falls have neurological observations completed.  The care workers interviewed could discuss the incident reporting process.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management team confirmed that there is an awareness of the requirement to notify relevant authorities in relation to essential notifications.  The appropriate notifications were made for one facility acquired two unstageable pressure injuries and a recent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includes recruitment, and staff selection process requires that relevant checks are completed to validate the individual’s qualifications, experience and veracity.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including the clinical manager, the clinical lead, two registered nurses (RN), an enrolled nurse (EN), and two care workers employed since the previous audit, and one longstanding care worker.  All had agreements, job descriptions, reference checks, records of qualifications, training and education, and orientations were present and signed off in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have been put in place around catching up with appraisals and there are no outstanding appraisals at the time of the audit.  There are processes in place to keep abreast of staff appraisals.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a two-year education programme in place for 2019-2020.  A compulsory education book was developed for staff to catch up on all outstanding education sessions identified at the previous audit.  All staff have completed this.  Further training has occurred according to the education planner and all sessions have been covered.  Spiritual care is planned for November.  There have been fire evacuation and fire warden training held.  A refresher of the Procura electronic resident management system has occurred with RNs, EN, care workers, and activities staff attending.  All relevant staff have completed competencies including manual handling, restraint, medication, fire and evacuation and handwashing.  There has been more than 50% attendance of staff for all other training sessions held since the previous audit.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47 care workers that have a level 3 Careerforce qualification, 12 care workers have a level 4 Careerforce qualification.  There are 19 care workers working across the dementia and PG units, 12 have the LCP (limited Competencies Programme) dementia credits, a further three are enrolled, two have been recently employed, and two are not yet enrolled.</w:t>
            </w:r>
          </w:p>
          <w:p w:rsidR="00EB7645" w:rsidRPr="00BE00C7" w:rsidP="00BE00C7">
            <w:pPr>
              <w:pStyle w:val="OutcomeDescription"/>
              <w:spacing w:before="120" w:after="120"/>
              <w:rPr>
                <w:rFonts w:cs="Arial"/>
                <w:b w:val="0"/>
                <w:lang w:eastAsia="en-NZ"/>
              </w:rPr>
            </w:pPr>
            <w:r w:rsidRPr="00BE00C7">
              <w:rPr>
                <w:rFonts w:cs="Arial"/>
                <w:b w:val="0"/>
                <w:lang w:eastAsia="en-NZ"/>
              </w:rPr>
              <w:t>The manager, clinical manager and nurses are encouraged to attend external training, including sessions provided by the local DHB and specific training provided by PSS.  There are 14 interRAI trained registered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PSS policy includes the rationale for staff rostering and skill mix.  Interviews with residents, relatives and staff confirmed that staffing levels are sufficient to meet the needs of residents.  Previous rosters reviewed evidenced that staff were replaced when sick.  This is an improvement on the previous surveillance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clinical manager work 40 hours per week Monday to Friday and are available on call for any emergency issues or clinical support.  Care workers interviewed confirmed that staff are replaced when off sick.  A staff availability list ensures that staff sickness and vacant shifts are covered.  The long shifts are covered by senior care workers with medication competencies.  The roster is overseen by the administrator and the manager to ensure strong teams are in each wing covering each shift.  The registered nurse on duty is the fire warden for each area.  All nurses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into five wings.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 (RN) works 40 hours per week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 Robertson wing had 26 residents (20 hospital and 6 rest home).  A registered nurse is rostered across morning and afternoon shifts, they are supported by two care workers who work 7am to 3pm, 1 x 7am to 1.30pm, 1 x 7am to 11am, 1 x 8.30am to 1.30pm, and activities from 9.30 to 3.30. The afternoon shift has 2 careworkers from 3pm to 11pm, 1 x 4pm to 10pm, and 1 x 4.30 to 8.30pm.</w:t>
            </w:r>
          </w:p>
          <w:p w:rsidR="00EB7645" w:rsidRPr="00BE00C7" w:rsidP="00BE00C7">
            <w:pPr>
              <w:pStyle w:val="OutcomeDescription"/>
              <w:spacing w:before="120" w:after="120"/>
              <w:rPr>
                <w:rFonts w:cs="Arial"/>
                <w:b w:val="0"/>
                <w:lang w:eastAsia="en-NZ"/>
              </w:rPr>
            </w:pPr>
            <w:r w:rsidRPr="00BE00C7">
              <w:rPr>
                <w:rFonts w:cs="Arial"/>
                <w:b w:val="0"/>
                <w:lang w:eastAsia="en-NZ"/>
              </w:rPr>
              <w:t>The Elliot wing had 23 residents (20 hospital and 3 rest home).  A registered nurse is rostered across morning and afternoon shifts, they are supported by two care workers who work 7am to 3pm, 1x 7am to 11am, 1x 7am to 1.30pm and activities from 10.30 to 6pm.  On the afternoon shift there is 1x 3pm to 11pm, 1x 3pm to 10.30pm, 2 x 4.30 to 9.30pm.</w:t>
            </w:r>
          </w:p>
          <w:p w:rsidR="00EB7645" w:rsidRPr="00BE00C7" w:rsidP="00BE00C7">
            <w:pPr>
              <w:pStyle w:val="OutcomeDescription"/>
              <w:spacing w:before="120" w:after="120"/>
              <w:rPr>
                <w:rFonts w:cs="Arial"/>
                <w:b w:val="0"/>
                <w:lang w:eastAsia="en-NZ"/>
              </w:rPr>
            </w:pPr>
            <w:r w:rsidRPr="00BE00C7">
              <w:rPr>
                <w:rFonts w:cs="Arial"/>
                <w:b w:val="0"/>
                <w:lang w:eastAsia="en-NZ"/>
              </w:rPr>
              <w:t>The Kalimos wing had 25 residents (3 hospital and 22 rest home).  There is either a registered nurse or enrolled nurse on duty for the morning shift and afternoon shifts.   Medicine competent care workers work in this wing.  They are supported by care workers; 1 x 7am to 3pm, 1 x 7am to 1.30pm, and activities from 9.30am to 3.30pm.  There was 1x 3pm to 11pm, and 1 x 3pm to 9.30pm on the afternoon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for these areas is covered by a registered nurse, 1 x enrolled nurse/ caregiver and a further three caregivers. </w:t>
            </w:r>
          </w:p>
          <w:p w:rsidR="00EB7645" w:rsidRPr="00BE00C7" w:rsidP="00BE00C7">
            <w:pPr>
              <w:pStyle w:val="OutcomeDescription"/>
              <w:spacing w:before="120" w:after="120"/>
              <w:rPr>
                <w:rFonts w:cs="Arial"/>
                <w:b w:val="0"/>
                <w:lang w:eastAsia="en-NZ"/>
              </w:rPr>
            </w:pPr>
            <w:r w:rsidRPr="00BE00C7">
              <w:rPr>
                <w:rFonts w:cs="Arial"/>
                <w:b w:val="0"/>
                <w:lang w:eastAsia="en-NZ"/>
              </w:rPr>
              <w:t>The Iona wing has 20 residents in the dementia unit.  The clinical lead works Monday to Friday.  An enrolled nurse works in the morning shift, with either an enrolled nurse or registered nurse on the afternoon shift, and a registered nurse works nightshift.  They are supported by care workers; 2x 7am to 3pm on the morning shift.  The afternoon shift has 1x 3pm to 11pm and 1 x 5pm to 9pm and night shift has 1x 11pm to 7am.</w:t>
            </w:r>
          </w:p>
          <w:p w:rsidR="00EB7645" w:rsidRPr="00BE00C7" w:rsidP="00BE00C7">
            <w:pPr>
              <w:pStyle w:val="OutcomeDescription"/>
              <w:spacing w:before="120" w:after="120"/>
              <w:rPr>
                <w:rFonts w:cs="Arial"/>
                <w:b w:val="0"/>
                <w:lang w:eastAsia="en-NZ"/>
              </w:rPr>
            </w:pPr>
            <w:r w:rsidRPr="00BE00C7">
              <w:rPr>
                <w:rFonts w:cs="Arial"/>
                <w:b w:val="0"/>
                <w:lang w:eastAsia="en-NZ"/>
              </w:rPr>
              <w:t>The psychogeriatric unit has nine residents.  A registered nurse is rostered for all shifts.  They are supported by care workers; 1x 7am to 3pm, 1x 7am to 1.30pm on the morning shift.  The afternoon shift has 1x 3pm to 11pm, one caregiver/ activities from 1.30pm to 7pm.  Night shift as 1x 11pm to 7am.</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management, nurse and care workers, there are three housekeeping staff (2x 7am to 1.30 and 1x 1.30pm to 3.30pm), two laundry staff (7am to 3pm) and the physio 10am to 3.30 Monday to Friday.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robotic packs for regular and blister packs for ‘as required’ (PRN) medications.  Medication reconciliation is completed by two RNs on delivery of medication and any errors are fed back to pharmacy.  All medications were securely and appropriately stored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were reviewed.  The service uses an electronic medication management system.  All medication charts have photograph identification, allergies and three-month GP reviews documented.  Indications for use has been documented for all ‘as required’ medications.  There are weekly controlled drug checks in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 have been assessed for competency on an annual basis.  Education around safe medication administration has been provided.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The GP, NP, RN, and team leader in the dementia and psychogeriatric unit regularly review polypharmacy and the use of antipsychotic medication and reduction has occurred.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 workers interviewed could describe their role in regard to medicine administration.  Standing orders are not used.  There were no self-medicating residents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temperatures are recorded weekly and these are within acceptable ranges.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commercial kitchen and all meals are cooked on-site for the entire facility.  All staff working in the kitchen have food safety certificates (NZQA).  Food is served from the kitchen to the adjacent dining area.  Other dining areas have food transported in a bain-marie to the rest home dining room and the dementia and psychogeriatric units.  </w:t>
            </w:r>
          </w:p>
          <w:p w:rsidR="00EB7645" w:rsidRPr="00BE00C7" w:rsidP="00BE00C7">
            <w:pPr>
              <w:pStyle w:val="OutcomeDescription"/>
              <w:spacing w:before="120" w:after="120"/>
              <w:rPr>
                <w:rFonts w:cs="Arial"/>
                <w:b w:val="0"/>
                <w:lang w:eastAsia="en-NZ"/>
              </w:rPr>
            </w:pPr>
            <w:r w:rsidRPr="00BE00C7">
              <w:rPr>
                <w:rFonts w:cs="Arial"/>
                <w:b w:val="0"/>
                <w:lang w:eastAsia="en-NZ"/>
              </w:rPr>
              <w:t>Special diets are being catered for.  The menu is designed and reviewed by a registered dietitian at an organisational level.  Residents have had a nutritional profile developed on admission which identifies dietary requirements and likes and dislikes.  This is reviewed six monthly as part of the care plan review or sooner if required.  The kitchen staff were aware of changes in resident’s nutritional needs.  Over a typical lunch time the kitchen provides 18 different meals to accommodate cultural needs, medical needs and resident choice; one resident chooses their meals each day and the kitchen provides the choices.   A dietitian has approved the standard menu (March 2017) and a food control plan has been approved (expiring March 2020).</w:t>
            </w:r>
          </w:p>
          <w:p w:rsidR="00EB7645" w:rsidRPr="00BE00C7" w:rsidP="00BE00C7">
            <w:pPr>
              <w:pStyle w:val="OutcomeDescription"/>
              <w:spacing w:before="120" w:after="120"/>
              <w:rPr>
                <w:rFonts w:cs="Arial"/>
                <w:b w:val="0"/>
                <w:lang w:eastAsia="en-NZ"/>
              </w:rPr>
            </w:pPr>
            <w:r w:rsidRPr="00BE00C7">
              <w:rPr>
                <w:rFonts w:cs="Arial"/>
                <w:b w:val="0"/>
                <w:lang w:eastAsia="en-NZ"/>
              </w:rPr>
              <w:t>Kitchen fridge/freezer temperatures and food temperatures were undertaken and documented.  Kitchen staff also check and record temperatures of the fridges throughout the facility.  Residents and families interviewed reported satisfaction with food choices.  Special equipment was available, and this was assessed as part of the initial nursing assessment.  There are additional nutritious snacks available over 24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(hospital/rest home/dementia/psychogeriatric) reviewed, included input from allied health as required.  In all seven files reviewed, the electronic care plan tool had been individualised and had been updated, however not all clinical care interventions were fully documented, this is a continued shortfall from the partial provisional audit.  Transfer plans for residents were completed by the RN and or physiotherapist.  Short-term care plans are in place for acute episodes of care and resolved or transferred to long-term care plans in a timely manner.  Relatives interviewed were happy with the standard of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interventions included in the long-term care plans for diabetes including signs and symptoms of hyper and hypoglycaemia and unintentional weight loss and gain.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Communication to the GP and the NP for residents' change in health status were sighted in the resident’s files.  Residents interviewed reported their needs were being met.  Relatives interviewed stated their relative’s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Wound charts are paper based for all current wounds and include assessments, plans and evaluations which document progression and deterioration of wounds.  There were no wounds identified in either of the secure dementia units and a total of seven non pressure related wounds for hospital and rest home level residents.   There were three pressure injuries identified for hospital level residents, two unstageable and one stage two (all facility acquired).  Section 31 reports were viewed for the unstageable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GPs are notified of all wounds.  Adequate dressing supplies were sighted in the treatment rooms.  The wound care nurse specialist has been involved when requested.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are not limited to): monthly weight, blood pressure and pulse, food and fluid charts, repositioning, blood sugar levels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three activities staff plan and lead activities.  The team includes a qualified diversional therapist (DT) and two activities coordinators.  There are separate activities plans for the Iona unit and the rest home/hospital areas.  A music therapist is employed and works across all areas of Peacehaven.  The programme is delivered seven days a week including in the evening in the dementia and PG units.  For rest home and hospital level residents, there is an activities programme that covers Monday to Saturday until 7.30 pm.  All activity team members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Activity/quality of life assessments are completed for residents on admission.  The quality of life plan in the files reviewed had been evaluated at least six-monthly with the care plan review.  The resident/family/whānau as appropriate, are involved in the development of the activity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oversee the programme to ensure a wide range of activities, with the flexibility for each service level to add activities that are meaningful and relevant for all cognitive and physical abilities of the resident group.  Time is spent with residents and relatives to further explore their individual life goals and to aid development of these new and meaningful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dementia care unit were observed being fully engaged in the group activity provided.  There were 24-hour activity care plans documented in the two dementia and one psychogeriatric residents’ files sampled.  Family and staff interviewed in the dementia unit, advised that the residents are frequently taken on walks outside in the grounds of the village and on van outings which are arranged weekly. </w:t>
            </w:r>
          </w:p>
          <w:p w:rsidR="00EB7645" w:rsidRPr="00BE00C7" w:rsidP="00BE00C7">
            <w:pPr>
              <w:pStyle w:val="OutcomeDescription"/>
              <w:spacing w:before="120" w:after="120"/>
              <w:rPr>
                <w:rFonts w:cs="Arial"/>
                <w:b w:val="0"/>
                <w:lang w:eastAsia="en-NZ"/>
              </w:rPr>
            </w:pPr>
            <w:r w:rsidRPr="00BE00C7">
              <w:rPr>
                <w:rFonts w:cs="Arial"/>
                <w:b w:val="0"/>
                <w:lang w:eastAsia="en-NZ"/>
              </w:rPr>
              <w:t>The younger person disabled resident was on the palliative journey and not well enough to attend activities.  One on one activities such as hand massage was provided, the service was able to describe how they have in the past provided activities for a younger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were held monthly and open to families to attend.  Residents/relatives provide feedback on the programme through the resident meetings and satisfaction surveys.  Residents interviewed were complimentary of the activities programme on offer.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care plans reviewed had been evaluated by RNs six-monthly, or when changes to care occurred.  Written evaluations describe the residents progress against the residents (as appropriate) identified goals.  Care plans in place for short-term needs were evaluated and either resolved or added to the long-term care plan as an ongoing problem.  The multidisciplinary review involves the RN, GP, physiotherapist (if appropriate), nurse practitioner, activities staff and resident/family.  The family are notified of the outcome of the review if unable to attend.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1 February 2020.  Electrical equipment has been tested and tagged.  Medical equipment has been calibrated by an authorised technician.  Reactive and preventative maintenance occurs.  There is a planned maintenance programme in place.  Hot water temperature has been monitored monthly in resident areas and was within the acceptable range.  The dementia bedrooms have vinyl floors.  Carpet is used in the rest home and hospital bedrooms, lounges and dining rooms.  Residents are encouraged to bring in their own possessions to personalise their room as desired.  The corridors are wide and promote safe mobility with the use of mobility aids and transferring equipment.  The lounge areas are designed so that space and seating arrangements provide for individual and group activities.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gardens were well maintained.  There are outdoor areas with seating and shade.  There is wheelchair access to all areas.  There is a secure external courtyard for each of the dementia units which were well maintained and provide seating and shade.  There are quiet, low stimulus areas that provide privacy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PSS infection control manual.  The clinical manager (RN) is the infection control officer.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signs and symptoms of infection.  All individual resident infection is entered into the electronic system, which includes signs and symptoms of infection, treatment, follow-up, review and resolution.  Electronic short-term care plans are used.  Surveillance of all infections are extracted from the electronic system and provide a monthly infection summary.  Data is discussed at staff/quality meetings and appropriate responses documented and implemented.  If there is an emergent issue, it is acted upon in a timely manner.  Reports are easily accessible to the management and quality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recent influenza outbreak in June 2019, which was well managed.  Relevant notifications were made in a timely manner.  Daily reporting to the public health team and staff was well documented.  Case logs were maintained and a debrief meeting was held.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that the use of restraint is actively minimised.  There is a documented definition of restraint and enablers, which are congruent with the definition in NZS 8134.0.  The policy includes restraint procedures.  Enablers are voluntary.  There were no residents with restraint and three hospital level care residents using bedrails as enablers.  Enabler consents are in place for the residents using enablers.  Care plans document interventions including four hourly monitoring while bed rails are in use and this was consistently completed.  This is an improvement from the previous surveillance audit.  Staff are provided with training and/or competencies in restraint minimisation, challenging behaviour and de-escalation.  Restraint use is included in orientation for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(clinical manager) attends restraint approval committee meetings.  The use of enablers/restraint is discussed at the quarterly meetings and six weekly clinical, quality and health and safety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92"/>
        <w:gridCol w:w="1280"/>
        <w:gridCol w:w="6720"/>
        <w:gridCol w:w="2009"/>
        <w:gridCol w:w="13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 feel they are informed promptly of any adverse event or change in resident condition.  Electronic incident forms have a section for notification of NOK, which has not always been completed, or documented in the progress notes.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11 files do not evidence NOK notification following an adverse event.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NOK notifications are documented or the reason they were not notified.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Electronic incident forms reviewed evidenced opportunities to manage risk and improve service delivery.  The forms reviewed evidenced clinical follow up and neurological observations were documented for unwitnessed falls; however, one PG resident had a fall which was documented in the progress notes, but no incident form had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in the psychogeriatric unit did not have an incident form completed following a recent fall.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incidents are documented on incident forms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resident file reviewed included a recently updated care plan.  Care plan documented interventions around management of behaviours that challenge for residents in the dementia units, skin care for a resident with a pressure injury was documented well, care of a resident with diabetes, weight management plans were also documented in care plans.  The respite resident’s care plan included well documented interventions to manage anxiety and included a short-term care plan for a urinary tract infection.  Management of pain was an area for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hospital residents did not have documentation to effectively manage pain, and one resident with a syringe driver did not have this included in their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current needs are identified in appropriate care plans.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Peacehaven Village</w:t>
    </w:r>
    <w:bookmarkEnd w:id="58"/>
    <w:r>
      <w:rPr>
        <w:rFonts w:cs="Arial"/>
        <w:sz w:val="16"/>
        <w:szCs w:val="20"/>
      </w:rPr>
      <w:tab/>
      <w:t xml:space="preserve">Date of Audit: </w:t>
    </w:r>
    <w:bookmarkStart w:id="59" w:name="AuditStartDate1"/>
    <w:r>
      <w:rPr>
        <w:rFonts w:cs="Arial"/>
        <w:sz w:val="16"/>
        <w:szCs w:val="20"/>
      </w:rPr>
      <w:t>10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