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Henderson Healthcare Limited - Edmonton Meadows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Henderson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Edmonton Meadows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October 2019</w:t>
      </w:r>
      <w:bookmarkEnd w:id="7"/>
      <w:r w:rsidRPr="009418D4">
        <w:rPr>
          <w:rFonts w:cs="Arial"/>
        </w:rPr>
        <w:tab/>
        <w:t xml:space="preserve">End date: </w:t>
      </w:r>
      <w:bookmarkStart w:id="8" w:name="AuditEndDate"/>
      <w:r w:rsidR="00A4268A">
        <w:rPr>
          <w:rFonts w:cs="Arial"/>
        </w:rPr>
        <w:t>16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Edmonton Meadows provides hospital (geriatric and medical), rest home and dementia level care for up to 60 residents.  On the day of audit there were 49 residents.  The service is managed by a clinical manager who is a registered nurse and a facility manager.  Both are appropriately qualified and experienced.  The residents and relatives interviewed all spoke positively about the care and support provided.</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service has addressed all three previous certification audit shortfalls around keeping internal audit results, corrective action plans and medication documentation.  This audit identified further improvements required around staffing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Annual goals are documented for the service with evidence of regular reviews.  A quality and risk management programme is in place.  Quality and risk management processes are implemented.</w:t>
      </w:r>
    </w:p>
    <w:p w:rsidRPr="00A4268A">
      <w:pPr>
        <w:spacing w:before="240" w:line="276" w:lineRule="auto"/>
        <w:rPr>
          <w:rFonts w:eastAsia="Calibri"/>
        </w:rPr>
      </w:pPr>
      <w:r w:rsidRPr="00A4268A">
        <w:rPr>
          <w:rFonts w:eastAsia="Calibri"/>
        </w:rPr>
        <w:t xml:space="preserve">Residents receive appropriate services from suitably qualified staff.  Staff recruitment is managed in accordance with good employment practice.  An orientation programme is in place for new staff.  An education plan is being implemented and includes in-service education and competency assessments.  Registered nursing cover is provided twenty-four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admission policies and procedures.  There is an admission package available prior to or on entry to the service.  The registered nurses are responsible for each stage of service provision.  A registered nurse assesses/develops care plans and reviews each resident’s needs, outcomes and goals at least six-monthly.  Care plans demonstrated service integration and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There are policies and procedures for medicine management.  Registered nurses and senior healthcare assistants are responsible for the administration of medicines and complete annual medication competencies and education.  The GP reviews the medication records three monthly.  </w:t>
      </w:r>
    </w:p>
    <w:p w:rsidRPr="00A4268A" w:rsidP="00621629">
      <w:pPr>
        <w:spacing w:before="240" w:line="276" w:lineRule="auto"/>
        <w:rPr>
          <w:rFonts w:eastAsia="Calibri"/>
        </w:rPr>
      </w:pPr>
      <w:r w:rsidRPr="00A4268A">
        <w:rPr>
          <w:rFonts w:eastAsia="Calibri"/>
        </w:rPr>
        <w:t xml:space="preserve">The activities programme is facilitated by an activities team.  Each resident has an individualised activity plan, which is reviewed at the same time as the clinical care plan.  The activities programme provides varied options and activities that meet the consumer group.  Links with the community are maintained and van outings are arranged on a regular basis.  </w:t>
      </w:r>
    </w:p>
    <w:p w:rsidRPr="00A4268A" w:rsidP="00621629">
      <w:pPr>
        <w:spacing w:before="240" w:line="276" w:lineRule="auto"/>
        <w:rPr>
          <w:rFonts w:eastAsia="Calibri"/>
        </w:rPr>
      </w:pPr>
      <w:r w:rsidRPr="00A4268A">
        <w:rPr>
          <w:rFonts w:eastAsia="Calibri"/>
        </w:rPr>
        <w:t xml:space="preserve">All food is cooked on-site.  Residents' nutritional needs are identified and accommodated, with alternative choices provided.  Meals are well presented and homely, and the four-weekly menu plans have been reviewed by a dietitian.  Nutritional snacks are available 24/7.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and incidents are reported in a timely manner.  Chemicals are stored safely throughout the facility.  The building has a current warrant of fitness.  Residents have adequate internal and external spaces to meet their needs.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documented policy around restraint minimisation and use of enablers.  There were no residents using restraint or enablers at the time of the audit.  Staff interviewed demonstrated an understanding of restraint and enabler use and receive ongoing restraint education.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is the clinical manager.  The surveillance policy describes and outlines the purpose and methodology for the surveillance of infections.  Infection information is collated monthly and reported through to staff.  The infection control surveillance and associated activities are appropriate for the size and complexity of the service.  There have been no outbreaks since the last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 has been implemented and residents and their family/whānau are provided with information on admission.  Complaint forms are available at reception.  The residents interviewed were aware of the complaints process and to whom they should direct complaints.  The service has had three lodged complaints in 2018 and two lodged complaints in 2019 (year to date).  Documentation, including follow-up letters and resolution demonstrated that complaints were being managed in accordance with guidelines set by the health and disability commissioner (HDC).  Any corrective actions developed have been followed up and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relatives interviewed (three hospital, one dementia) confirmed that they are informed of changes in the health status and any incidents/accidents of their family member/resident.  Three residents interviewed (two rest home and one hospital) stated they were welcomed on entry and were given time and explanation about services and procedures.  Resident meetings take place three-monthly, and the clinical manager and facility manager have an open-door policy.  Ten accident/incident forms reviewed also indicated that families are informed following an adverse event or if the resident’s health status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for access to interpreter services for residents (and their family).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Edmonton Meadows is an independently owned service that currently provides rest home, hospital and dementia level care for up to 60 residents.  There is a 12-bed dementia unit, and three rest home/hospital wings totalling 48 beds.  On the day of audit there were 7 dementia level care residents, 23 rest home level residents and 19 hospital level residents.  One rest home level resident was on a younger person with a disability (YPD) contract and two rest home level residents were on a chronic health condition – long term support LTS-CHC contract.  The remaining residents were on an aged residential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directors have owned Edmonton Meadows since May 2017.  They are fully informed of all aspects of the service at weekly meetings and attend the monthly integrated quality management meetings.  One or both directors visit at least weekly and both are on call at all times.  The clinical manager is a registered nurse who has overall responsibility for the facility and is supported by a facility manager (non-clinical).  Both the clinical manager and facility manager work fulltime alongside a team of registered nurses and healthcare assistants.  The clinical manager has been in her role for two years.  The facility manager has 23 years’ experience at Edmonton Meadows with over eight years as the facility manager.  There is a registered nurse on-site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goals and direction of the service are documented in the 2017-2019 business plan.  Goals are regularly reviewed with the owners, clinical manager and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facility manager have completed a minimum of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quality and risk management plans that are being implemented.  Twelve staff interviewed (two registered nurses (RNs), five healthcare assistants (HCAs) (four rest home/hospital, one dementia), one chef, one kitchenhand, two activities coordinators, one maintenance) could describe the quality data collected and results that are fed back to them through meetings.  The clinical manager facilitates the quality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provided by an external aged care consultant that are relevant to the service types offered and these are reviewed and updated at least two yearly or sooner if there is a change in legislation, guidelines or industry best practise.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processes are in place to capture and manage non-compliances.  They include (but are not limited to) internal audits, hazard management, risk management, incident and accident and infection control data collection and complaints management.  Data collected includes falls, skin tears, infections, pressure injuries, challenging behaviours, medication.  Data is compared monthly and annually.  Results are discussed at monthly staff meetings and integrated quality management meetings.  Meeting minutes evidence discussion and feedback of internal audit outcomes.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regularly.  There are resident/relative surveys conducted and analysed.  The 2019 satisfaction survey results reflected all residents who responded were either satisfied or very satisfied with the services they receive.  This outcome is higher than in the previous year.</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developed and implemented when service shortfalls are identified.  Corrective actions (moving on audits action sheet) are signed off as completed.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facility manager share responsibilities as health and safety officers.  Health and safety issues are discussed at monthly staff meetings with action plans documented to address any issues raised.  Hazards are identified, managed and documented on the hazard register.  The hazard register is reviewed at least annually.  New hazards are documented on a hazard and maintenance schedule.  All new staff and contractors are orientated to the facility’s health and safety processes.</w:t>
            </w:r>
          </w:p>
          <w:p w:rsidR="00EB7645" w:rsidRPr="00BE00C7" w:rsidP="00BE00C7">
            <w:pPr>
              <w:pStyle w:val="OutcomeDescription"/>
              <w:spacing w:before="120" w:after="120"/>
              <w:rPr>
                <w:rFonts w:cs="Arial"/>
                <w:b w:val="0"/>
                <w:lang w:eastAsia="en-NZ"/>
              </w:rPr>
            </w:pPr>
            <w:r w:rsidRPr="00BE00C7">
              <w:rPr>
                <w:rFonts w:cs="Arial"/>
                <w:b w:val="0"/>
                <w:lang w:eastAsia="en-NZ"/>
              </w:rPr>
              <w:t>A post-falls assessment is completed for every fall and prevention strategies are in place for individual residents (eg, intentional rounding, regular toileting, use of sensor mats).  At the time of the surveillance audit, falls were high with 22 falls for the month of August 2019 (comparted with 12 at the same time the previous year).  The nursing team have implemented an action plan to minimise the falls in the facility.  The GP interviewed also commented on the high rate of residents’ falls.  A falls project has been established by the clinical manager (initiated September 2019) to address this concern and includes tracking times of falls and residents’ triggers for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accident/incident process includes documentation of the event and analysis and separation of resident and staff incidents and accidents.  Ten incident/accident reports reviewed (August – September 2019) demonstrated appropriate documentation and clinical follow-up.  Neurological observations are completed as per policy for any suspected injury to the head or unwitnessed falls.  Accidents and incidents are analysed monthly with results discussed at the monthly quality management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facility manager are aware of situations that require statutory reporting.  No events have required reporting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Five staff files reviewed (two registered nurses, one office administrator, one healthcare assistant, one maintenance officer) evidenced implementation of the recruitment process, employment contracts, completed orientation and annual performance appraisals.  A register of registered nursing staff and other health practitioner practising certificates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Staff interviewed were able to describe the orientation process and reported new staff were adequately orientated to the service.  There is an annual education plan being implemented that includes competencies that must be completed by staff.  Two of six RNs have completed their interRAI training.    The orientation package provides information and skills around working with residents with rest home and dementia level care needs and were completed in all staff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one staff available 24/7 with a current first aid/CPR certificate.  Thirteen of sixteen healthcare assistants who work in the dementia unit have completed the required dementia training modules.  The remaining three healthcare assistants have recently been employed and plan to enrol.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meeting contractual requirements.  In addition to the clinical manager (CM) who works full-time, there are five RNs employed.  There is an on-call system with the clinical manager and the facility manager available at all times.  The DHB recently reviewed the roster in detail with the managers (2 October 2019) with no corrective actions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RNs on duty on the AM shift and one RN on the PM and night shifts.  This is in addition to the clinical manager.  The RNs are supported by adequate numbers of HCAs.  Edmonton Meadows is divided into four wings. </w:t>
            </w:r>
          </w:p>
          <w:p w:rsidR="00EB7645" w:rsidRPr="00BE00C7" w:rsidP="00BE00C7">
            <w:pPr>
              <w:pStyle w:val="OutcomeDescription"/>
              <w:spacing w:before="120" w:after="120"/>
              <w:rPr>
                <w:rFonts w:cs="Arial"/>
                <w:b w:val="0"/>
                <w:lang w:eastAsia="en-NZ"/>
              </w:rPr>
            </w:pPr>
            <w:r w:rsidRPr="00BE00C7">
              <w:rPr>
                <w:rFonts w:cs="Arial"/>
                <w:b w:val="0"/>
                <w:lang w:eastAsia="en-NZ"/>
              </w:rPr>
              <w:t>The yellow wing is the dementia wing (seven residents): Two HCAs cover the AM shift (0700-1500 and 0700 – 1300) and two covers PM shift, and one HCA covers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white wing (15 hospital, 1 rest home): Two HCAs cover the AM shift (0700-1500, 0700 – 1100), one covers the PM shift.</w:t>
            </w:r>
          </w:p>
          <w:p w:rsidR="00EB7645" w:rsidRPr="00BE00C7" w:rsidP="00BE00C7">
            <w:pPr>
              <w:pStyle w:val="OutcomeDescription"/>
              <w:spacing w:before="120" w:after="120"/>
              <w:rPr>
                <w:rFonts w:cs="Arial"/>
                <w:b w:val="0"/>
                <w:lang w:eastAsia="en-NZ"/>
              </w:rPr>
            </w:pPr>
            <w:r w:rsidRPr="00BE00C7">
              <w:rPr>
                <w:rFonts w:cs="Arial"/>
                <w:b w:val="0"/>
                <w:lang w:eastAsia="en-NZ"/>
              </w:rPr>
              <w:t>The green wing (12 rest home, 3 hospital): One HCA covers the AM shift, one (1530 – 2130) covers the PM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blue wing (11 rest home): One (0700 - 1300) covers the AM shift and the PM shift (1500 – 2100).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HCAs that support the RN in the rest home/hospital wings during the night shifts.</w:t>
            </w:r>
          </w:p>
          <w:p w:rsidR="00EB7645" w:rsidRPr="00BE00C7" w:rsidP="00BE00C7">
            <w:pPr>
              <w:pStyle w:val="OutcomeDescription"/>
              <w:spacing w:before="120" w:after="120"/>
              <w:rPr>
                <w:rFonts w:cs="Arial"/>
                <w:b w:val="0"/>
                <w:lang w:eastAsia="en-NZ"/>
              </w:rPr>
            </w:pPr>
            <w:r w:rsidRPr="00BE00C7">
              <w:rPr>
                <w:rFonts w:cs="Arial"/>
                <w:b w:val="0"/>
                <w:lang w:eastAsia="en-NZ"/>
              </w:rPr>
              <w:t>There was documented evidence that the staffing plan had recently been reviewed and signed off by the DHB on 2/10/19.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staff are employed over seven days a week.  An activities coordinator is rostered Monday to Friday with an activity assistant working four days a week including the weekends.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that staffing levels are adequate.  Staff reported that staffing levels and the skill mix were adequate although they were very busy.  There was evidence of teamwork and staff assisting across the wings as required, confirmed by observations during the audit and in interviews with HCAs and RNs.  A falls prevention project was recently initiated (September 2019) to determine if the increased rate of residents’ falls is related to staffing levels.  Observations in the dementia unit reflected staffing levels meeting contractual requirements.  Advised that managing more than one resident who is at risk of falling was observed as being challenging for staff.  Advised that an activity person is also in that unit to support resident oversite.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Edmonton Meadows has policies and procedures in place to ensure that medication is managed appropriately in line with required guidelines and legislation.  An electronic medication management system has been implemented.  RNs and medication competent healthcare assistants that are responsible for the administering of medication complete annual medication competencies and attend annual medication education.  The medication fridge has temperatures recorded weekly and these were within acceptable ranges.  There is a signed agreement with the local pharmacy.  The facility uses a robotics pack medication management system for the packaging of all tablets.  Eyedrops and other liquid medications were dated on opening and medication trolley contents were all within expiry dates.  Medications are checked on delivery against the medication chart by the RN and discrepancies are referred back to the pharmacy.  There was one resident self-medicating on the day of the audit, with a current medication competency on file.  Medication administration practice was observed and noted to be compliant.  The facility utilises standing orders, and they were current, reviewed and signed by the GP.  Controlled drug stocktake was completed and recorded weekly by the registered nurse and witnessed by the senior caregiver.  Random balances checked on three controlled drug samples were correct.  This is an improvement on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medicine charts (four hospital, four rest home and two dementia level of care) were reviewed.  All residents had all allergies documented and had GP reviews within the three-month timeframe.  Three (two hospital and one dementia level of care) residents did not have photographs uploaded on their electronic medication profiles.  Although ‘as required’ medications had the date and time of administration recorded on the electronic signing sheets, the effectiveness of ‘as required medication’ administered was not documented in eight of the ten medication charts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Edmonton Meadows are prepared and cooked on site.  The service utilises a four weekly summer and winter menu that has been reviewed by a dietitian.  There is a full-time chef, that also serves as the kitchen manager who works five days a week and a casual cook that covers the weekends.  There are three kitchenhands (working mornings and afternoons) to support the chef.  All the kitchen staff have completed their NZQA167 qualifications.  The service has a current food control plan (expires 3 July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lunch and dinner meals are plated in the kitchen and served in the main dining room for the residents in the hospital and rest home.  A room service is offered to residents that prefer eating their meals in their bedrooms.  The meals for the dementia unit are plated in the kitchen and transported to the dementia unit on a trolley.  Resident likes and dislikes are known, and alternative choices offered.  The residents have a nutritional profile developed on admission and the kitchen staff receive a copy, which identifies the residents’ dietary requirements and likes and dislikes.  Special diets include gluten free, diabetic and moulied.  The cook is notified of any residents with weight loss.  Protein drinks, dietary supplements and fluids were available in the kitchenette fridges.  Lip plates and specialised utensils are provided to promote and maintain independence with meals.  Nutritional snacks are provided for residents in the dementia unit over a 24-hour period.  Fridge, freezer and end cooked meat temperatures are taken and recorded daily.  Perishable foods sighted in the kitchen pantry were dated and stored in sealed containers.  The dishwasher is checked regularly by the chemical supplier.  Staff have received training in chemical safety.  Chemicals were stored safely.  A signed cleaning schedule was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midday meal on the day of the audit.  Resident meetings and surveys, along with direct input from residents, provided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visit as verified by the medical and progress notes.  Residents interviewed reported their needs were being met.  Relatives interviewed stated their relative’s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for all five resident files reviewed were completed on time and demonstrated service integration.  The interventions were detailed, person centred and available to all staff in the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 supplies are available and treatment rooms are adequately stocked for use.  Wound assessment, treatment and evaluations including frequency for 10 wounds (eight skin tears, one chronic leg ulcer and one resident with a squamous cell carcinoma) facility wide.  There was one facility acquired stage two pressure injury on the day of the audit.  Pressure injury prevention and interventions and updates/evaluations were documented in the long-term care plan.  The RNs interviewed stated they have access to an external wound nurse specialist as required.  The GP reviews the wounds three-monthly or earlier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two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included (but were not limited to): monthly weight, blood pressure and pulse, food and fluid charts, restraint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(works 40 hours a week from Tuesday to Saturday) and activity assistant (works 30 hours a week from Monday to Saturday) provide a diverse activities programme for the hospital, rest home and dementia units.  The dementia unit activity programme is facilitated by the senior supervisor and healthcare assistants allocated in the dementia unit.  The programme is planned monthly and a copy of the programme is displayed on noticeboards around the facility.  Residents in the secured unit have individual 24-hour individual activity programmes available on file for staff to refer to.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plan is developed for each individual resident, based on their assessed needs.  Each plan is reviewed six-monthly in conjunction with completion of the interRAI assessment.  Residents are encouraged to join in activities that were appropriate and meaningful and are encouraged to participate in community activities.  Individual activities are also offered to other residents who do not wish to engage in group activities.  Activities plans include relevant cultural activities, community engagement, significant events, games, crafts and outside entertainers.  Activities include (but are not limited to): physical, mental, spiritual and social aspects of life, to improve and maintain residents’ wellbeing.  Group and one-to-one activities are offered as part of the programme.  A daily log of activity attendance is completed for every resident.  The service has a van that is used for regular resident outings.  Residents were observed preparing for a van trip to the local kindergarten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provided a forum for feedback relating to activities.  Residents and family members interviewed discussed enjoyment in the programme and the diversity offered to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care plans reviewed were updated by the registered nurses as each resident’s care requirements changed.  The five care plan evaluations reviewed were comprehensive, related to each aspect of the care plan and recorded the degree of achievement of goals and interventions.  All five care plans were evaluated within the required timeframes.  The short-term care plans reviewed for short-term needs were evaluated and signed off as resolved or added to the long-term care plan as an ongoing problem.  Activities plans were in place for all five resident files and these were also evaluated six-monthly.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warrant of fitness (expiry 15 October 2020).  There have been no building modifications since the previous audit.  Planned and reactive maintenance is implemented by the maintenance staff and contractors.  Staff stated that there is sufficient equipment, and this was observed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internally and externally is maintained to minimise risk of harm, promote safe mobility, aid independence and is appropriate to the needs of the current residents.  The electrical equipment is checked, and records maintained (June 2019).  Testing and calibration checks of medical measuring equipment occurs annually (December 2018).  The hot water temperatures at the taps in resident areas are checked monthly by the maintenance person and temperatures are maintained at 45 degrees Celsius or just below.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furniture and surroundings were clean and tidy on the day of the audit.  There were no malodorous areas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vehicles used for transporting residents.  There is a system for managing the vehicle warrants of fitness and current registrations.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outdoor areas available for all residents including verandas and outdoor garden areas in the secure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at Edmonton Meadows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compared month-by-month.  There is close liaison with the GPs and laboratory service that advise and provide feedback and information to the service.  Infections are discussed at quality/staff meetings.  The infection rate remains low and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observations, and review of documentation, demonstrated safe use of restraint or enablers.  The service has a documented system in place for restraint and enabler use, including a restraint register.  There were no residents using a restraint or an enabler at the time of this surveillance audit.  The restraint coordinator is the clinical manager.  Staff received regular education and training on restraint minimisation.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1"/>
        <w:gridCol w:w="1280"/>
        <w:gridCol w:w="7280"/>
        <w:gridCol w:w="1723"/>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staff reported that staffing levels and the skill mix were adequate, although they were very busy.  One HCA in particular remarked that there are times during the (AM) shift where staffing levels were inadequate.  There was evidence of team work and staff assisting across the wings as required, confirmed by observations during the audit and in interviews with HCAs and RNs.  A falls prevention project was recently initiated (September 2019) to determine if the increased rate of residents’ falls is related to staffing levels.  Observations in the dementia unit reflect staffing levels meeting contractual requirements.  Advised that managing more than one resident who is at risk of falling was observed as being challenging for staff.  An overall review of the roster and discussions, identified the roster would benefit a further review to ensure the needs are met for all residents across the shifts.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roster/staffing does not always allow sufficient time for HCA’s to meet all the needs of residents.  In the white wing there is only one HCA for an afternoon shift to support 15 hospital level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roster and staffing is adequate to meet the needs and acuity levels of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ten medication charts had been reviewed by the GP three monthly.  The standing orders in place were current and reviewed and signed by the GP.  Regular and PRN medications were prescribed and administered correctly.  Medication charts reviewed did not have documented evidence of the effectiveness of the PRN medication that was administered.  Three of the residents did not have photographs uploaded on their electronic medication profile.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Eight of the ten medication charts reviewed did not have documented evidence of the effectiveness of PRN medication administered.  </w:t>
            </w:r>
          </w:p>
          <w:p w:rsidR="00EB7645" w:rsidRPr="00BE00C7" w:rsidP="00BE00C7">
            <w:pPr>
              <w:pStyle w:val="OutcomeDescription"/>
              <w:spacing w:before="120" w:after="120"/>
              <w:rPr>
                <w:rFonts w:cs="Arial"/>
                <w:b w:val="0"/>
                <w:lang w:eastAsia="en-NZ"/>
              </w:rPr>
            </w:pPr>
            <w:r w:rsidRPr="00BE00C7">
              <w:rPr>
                <w:rFonts w:cs="Arial"/>
                <w:b w:val="0"/>
                <w:lang w:eastAsia="en-NZ"/>
              </w:rPr>
              <w:t>(ii) Three (two hospital and one dementia level of care) of the ten residents did not have photographs uploaded on their electronic medication profile.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effectiveness of PRN medication administered is documented after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all residents have an updated photograph uploaded on their electronic medication profile.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Henderson Healthcare Limited - Edmonton Meadows Rest Home</w:t>
    </w:r>
    <w:bookmarkEnd w:id="58"/>
    <w:r>
      <w:rPr>
        <w:rFonts w:cs="Arial"/>
        <w:sz w:val="16"/>
        <w:szCs w:val="20"/>
      </w:rPr>
      <w:tab/>
      <w:t xml:space="preserve">Date of Audit: </w:t>
    </w:r>
    <w:bookmarkStart w:id="59" w:name="AuditStartDate1"/>
    <w:r>
      <w:rPr>
        <w:rFonts w:cs="Arial"/>
        <w:sz w:val="16"/>
        <w:szCs w:val="20"/>
      </w:rPr>
      <w:t>16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