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Kandahar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Kandahar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November 2019</w:t>
      </w:r>
      <w:bookmarkEnd w:id="7"/>
      <w:r w:rsidRPr="009418D4">
        <w:rPr>
          <w:rFonts w:cs="Arial"/>
        </w:rPr>
        <w:tab/>
        <w:t xml:space="preserve">End date: </w:t>
      </w:r>
      <w:bookmarkStart w:id="8" w:name="AuditEndDate"/>
      <w:r w:rsidR="00A4268A">
        <w:rPr>
          <w:rFonts w:cs="Arial"/>
        </w:rPr>
        <w:t>7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Kandahar Home is part of the Presbyterian Support Central (PSC) organisation.  The service provides rest home and hospital levels of care for up to 63 residents.  On the day of the audit there were 46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an experienced non-clinical facility manager who is well qualified for the role and an experienced clinical nurse manager.  The facility manager and clinical nurse manager are supported by a clinical coordinator, registered nurses and the business operations manager.  Residents and family interviewed spoke positively about the service provided.</w:t>
      </w:r>
    </w:p>
    <w:p w:rsidRPr="00A4268A">
      <w:pPr>
        <w:spacing w:before="240" w:line="276" w:lineRule="auto"/>
        <w:rPr>
          <w:rFonts w:eastAsia="Calibri"/>
        </w:rPr>
      </w:pPr>
      <w:r w:rsidRPr="00A4268A">
        <w:rPr>
          <w:rFonts w:eastAsia="Calibri"/>
        </w:rPr>
        <w:t>The service has achieved a continual improvement rating around quality initiatives.</w:t>
      </w:r>
    </w:p>
    <w:p w:rsidRPr="00A4268A">
      <w:pPr>
        <w:spacing w:before="240" w:line="276" w:lineRule="auto"/>
        <w:rPr>
          <w:rFonts w:eastAsia="Calibri"/>
        </w:rPr>
      </w:pPr>
      <w:r w:rsidRPr="00A4268A">
        <w:rPr>
          <w:rFonts w:eastAsia="Calibri"/>
        </w:rPr>
        <w:t xml:space="preserve">This audit has identified the following area requiring improvement: timeliness of resident interRAI assessments.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complies with the Code of Health and Disability Consumers’ Rights.  Staff ensure that care is provided in a way that focuses on the individual, values residents' autonomy and maintains their privacy and choice.  Policies are implemented to support residents’ rights, communication and complaints management.  Care plans accommodate the choices of residents and/or their family/whānau.  Staff and residents interviewed were familiar with the complaints’ management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PSC Kandahar continues to implement the Presbyterian Support Services Central quality and risk management system that supports the provision of clinical care.  Key components of the quality management system link to monthly senior team meetings.  An annual resident satisfaction survey is completed and there are regular resident and family meetings.  There are human resources policies including recruitment, selection, orientation and staff training and development.  The service has a documented induction programme for all roles within the service.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Kandahar Home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Electronic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and these are varied and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five-weekly seasonal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PSC Kandahar Home has a current building warrant of fitness.  All rooms are single, personalised, and have a hand basin.  There is adequate room for the safe delivery of hospital and rest home level of care within the resident’s rooms.  Residents can freely access communal areas using mobility aids.  There are communal dining areas, craft and recreational areas, and several lounges and seating areas.  Outdoor areas and the internal courtyards are safe and accessible for the residents.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completed at Kandahar Home.  Chemicals were stored safely throughout the facility.  Appropriate policies are available along with product safety charts.  </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Appropriate training, information and equipment for responding to emergencies are provided.  A van is available for transportation of residents.  </w:t>
      </w:r>
    </w:p>
    <w:p w:rsidRPr="00A4268A">
      <w:pPr>
        <w:spacing w:before="240" w:line="276" w:lineRule="auto"/>
        <w:rPr>
          <w:rFonts w:eastAsia="Calibri"/>
        </w:rPr>
      </w:pPr>
      <w:r w:rsidRPr="00A4268A">
        <w:rPr>
          <w:rFonts w:eastAsia="Calibri"/>
        </w:rPr>
        <w:t xml:space="preserve">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There are currently two hospital level residents requiring restraint and no residents using enablers.  Staff are trained in restraint minimisation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26"/>
        <w:gridCol w:w="1280"/>
        <w:gridCol w:w="99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has been incorporated into care.  Discussions with eight staff (three carers, two enrolled nurses and three registered nurses (RNs) identified their familiarity with the Code of Rights.  Interviews with nine residents (six rest home and three hospital) and two family members (one rest home and one hospital) confirmed that the service functions in a way that complies with the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Policies and procedures for informed consent and resuscitation are in place.  General consents and specific consents where applicable are obtained on admission and updated as required.  These were sighted in the seven residents’ files reviewed (four hospital and three rest home files).  Resuscitation plans were appropriately signed.  Copies of enduring power of attorney (EPOA) for care and welfare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The information pack provided to residents at the time of entry to the service also provides residents and family/whānau with advocacy information.  Interviews with healthcare assistants, residents and relatives informed they were aware of advocacy and how to access an advocate.  A volunteer who is a resident advocate, visits the home twice a week to mix with residents and also visits each resident individually prior to a residents meeting to get any concerns to put forward that they may not want/or have the confidence/ability to put forward themselves at the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Discussion with staff, relatives and residents confirmed residents are supported and encouraged to remain involved in the community and external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The facility manager leads the investigation and management of complaints (verbal and written).  A complaint’s register records activity.  Complaint forms are visible around the facility.  Four complaints have been made since May 2017.  One complaint was lodged with the district health board (DHB) in July 2019; an investigation was undertaken, and the complaint now closed.  Four complaints reviewed along with three concerns were appropriately investigated and resolved to the satisfaction of the complainant, any corrective actions identified were implemented.  Discussion with residents and relatives confirmed they were aware of how to make a complaint.  A copy of the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were available in the front entrance of the facility.  Code of Rights posters were on the walls in the hallways.  Client right to access advocacy services is identified for residents and advocacy service leaflets were available at the front entrance foyer.  Information is also given to next of kin or enduring power of attorney (EPOA) to read to and discuss with the resident in private.  Residents and families at interview confirmed they were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the facility confirmed there is the ability to support personal privacy for residents.  Staff were observed to be respectful of residents’ personal privacy by knocking on doors prior to entering resident rooms during the audit.  Residents and families interviewed confirmed that staff were respectful, caring and maintain their dignity, independence and privacy at all times.  A review of documentation, interviews with residents,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and procedures for the provision of culturally safe care for residents identifying as Māori including a Māori health plan.  The service's philosophy results in each person's cultural needs being considered individually.  On the day of the audit, there were five residents that identified as Māori within the service.  Considerable work had been undertaken on supporting residents that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current Māori Health Plan was undertaken with the goal to have a support plan that acknowledges the Māori resident’s needs and the domains of wellbeing.  All new residents will have a wellness map and this information will be used to ensure the support plan reflects the spiritual, cultural, physical and whanau wellbeing needs of each resident.  The goal included being more alert to the cultural needs of residents and whānau by working together providing residents with a sense of belonging – a connection to their culture.  The opportunity to be more culturally centred, identifying the purpose of the home/care and to make it adaptable for all cultures.</w:t>
            </w:r>
          </w:p>
          <w:p w:rsidR="00EB7645" w:rsidRPr="00BE00C7" w:rsidP="00BE00C7">
            <w:pPr>
              <w:pStyle w:val="OutcomeDescription"/>
              <w:spacing w:before="120" w:after="120"/>
              <w:rPr>
                <w:rFonts w:cs="Arial"/>
                <w:b w:val="0"/>
                <w:lang w:eastAsia="en-NZ"/>
              </w:rPr>
            </w:pPr>
            <w:r w:rsidRPr="00BE00C7">
              <w:rPr>
                <w:rFonts w:cs="Arial"/>
                <w:b w:val="0"/>
                <w:lang w:eastAsia="en-NZ"/>
              </w:rPr>
              <w:t>Considerable work had been undertaken to establish close working ties with local Māori and identify what they wanted of aged care.  Working with a group including a resident, whānau member and kaumātua as well as Māori staff members management were able to get a global, holistic overview of “what mattered – what was important”.  A new training programme to fit into the three-year mandatory training cycle was created showing how easily the Eden alternative philosophy and domains of wellbeing align with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facility manager or clinical nurse manager, along with the resident and family/whānau complete the documentation.  Residents and family interviewed confirmed that they are involved in decision making around the care of the resident.  Families are actively encouraged to be involved in their relative's care in whatever way they want and are able to visit at any time of the day.  Spiritual and pastoral care is an integral part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coercion, exploitation and harassment policies and procedures are in place.  Code of conduct and position descriptions outline staff responsibilities in terms of providing a discrimination free environment.  The Code of Rights is included in orientation and in-service training.  Interviews with staff confirmed their understanding of discrimination and exploitation and could describe how professional boundaries are maintained.  Discussions with residents identified that privacy is ensured.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The resident satisfaction survey reflects high levels of satisfaction with the services that are provided.  Residents interviewed spoke very positively about the care and support provided.  Staff interviewed had a sound understanding of principles of aged care.  Staff stated that they feel supported by the management team.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interviewed stated they were welcomed on entry and were given time and explanation about the services and procedures.  Incident forms have a section to indicate if family have been informed (or not) of an accident/incident.  Fifteen incident forms reviewed for October 2019 identified family were notified following a resident incident.  Interviews with healthcare assistants informed family are kept informed.  Relatives interviewed confirmed they were notified of any changes in their family member’s health status.  Discussions with residents and family members confirmed they were given time and explanation about services on admission.  Resident meetings and family meetings occur at Kandahar Home.  (Resident meetings occur every three months and relative meetings are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Home is part of the Presbyterian Support Central (PSC) organisation.  The service provides rest home and hospital levels of care for up to 63 residents (33 rest home beds (all dual purpose) and 30 hospital beds).  On the day of the audit there were 46 residents.  There were 26 rest home level residents and 18 hospital level residents, including one resident on respite and one resident under a LTS-CHC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an experienced aged care manager who has been at Kandahar Home for three years.  The manager is supported by a clinical nurse manager who is experienced in aged care and has been in the current role for 3.5 years.  Both these managers share their time between Kandahar Home and the associate facility Kandahar Court which is three minutes away.  They are supported by a clinical coordinator at each site.  The facility manager is supported by a business operations manager and head office support staff which includes clinical.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Home has a 2019-2020 business plan and a mission, vision and values statement defined.  The business plan outlines a number of goals for the year, each of which has defined objectives against quality, the Eden alternative and health and safety.  Progress towards goals (and objectives) is reported through the manager reports taken to the monthly senior management team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undertakes the role in the temporary absence (eg, annual leave) of the facility manager and would be supported by the business operations manager and the Presbyterian Support Central (PSC) office.  The clinical coordinator is available to support the clinical nurse manager.</w:t>
            </w:r>
          </w:p>
          <w:p w:rsidR="00EB7645" w:rsidRPr="00BE00C7" w:rsidP="00BE00C7">
            <w:pPr>
              <w:pStyle w:val="OutcomeDescription"/>
              <w:spacing w:before="120" w:after="120"/>
              <w:rPr>
                <w:rFonts w:cs="Arial"/>
                <w:b w:val="0"/>
                <w:lang w:eastAsia="en-NZ"/>
              </w:rPr>
            </w:pPr>
            <w:r w:rsidRPr="00BE00C7">
              <w:rPr>
                <w:rFonts w:cs="Arial"/>
                <w:b w:val="0"/>
                <w:lang w:eastAsia="en-NZ"/>
              </w:rPr>
              <w:t>To assist in ensuring the service is managed in an efficient and effective manner a further communication meeting has been established (link 1.2.3).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overall Quality Monitoring Programme (QMP) and PSC Kandahar participates in the PSC benchmarking programme.  The senior team meeting acts as the quality committee and they meet twice a month.  Information is fed back to the monthly clinical-focused meetings and staff meetings.  There is an annual meeting schedule including staff (full facility) meetings.  Staff meetings are held monthly.  Meeting minutes and reports are provided to the quality meeting, actions are identified in minutes and quality improvement forms, which are being signed off and reviewed for effectiveness.  Meetings are combined with Kandahar Court as well.  The facility manager had an understanding of the contractual agreements and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programme/goals has been monitored and reviewed through the bimonthly senior team meetings.  There is an internal audit calendar in place and the schedule has been adhered to for 2019 (year to date).  Data is collected in relation to a variety of quality activities, including accidents/incidents, falls and infection control.  There is discussion around quality data trend analysis at staff meetings (and at handovers) along with progress in corrective action plans.  The business operations manager directly oversees minutes, corrective action plans and progress.  The service has a health and safety management system, and this includes health and safety representatives (clinical and non-clinical) that have completed health and safety training.  Monthly reports are completed and reported to meetings and at the quarterly health and safety committee.  Health and safety meetings include identification of hazards and accident/incident reporting and trends.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Policies and procedures are introduced to staff ensuring staff are kept up to date with the changes.  An organisational staff training programme is based around policies and procedures.  A resident satisfaction survey is completed annually.  The 2018 survey informed an overall satisfaction with the service for residents and for relatives as above the PSC average.  The 2019 resident/relative survey is due to eb sent out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set of data relating to adverse, unplanned and untoward events.  Incident reports were evidenced to be completed for all adverse events.  The data is linked to the service benchmarking programme and this is able to be used for comparative purposes with other similar PSC services.  Fifteen incident forms for Kandahar Home (hospital/rest home) for October 2019 were sampled.  All incident forms had been fully completed and residents reviewed by a registered nurse.  There is documented evidence of relative notification (or documentation that relatives did not wish to be informed (eg, if it is a minor incident) on all 15 accident/incident forms.  Discussions with the management confirmed that there is an awareness of the requirement to notify relevant authorities in relation to essential notifications.  There have been two unexpected deaths, three pressure injuries and one wandering resident reported.  Two outbreaks were reported to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 that relevant checks are completed.  A copy of qualifications and annual practising certificates including registered nurses, general practitioners and other registered health professionals are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(one clinical nurse manager, one registered nurse, two healthcare assistants, one cook, one recreational officer and one maintenance person (health and safety representative) and one laundry person).  All staff files reviewed included the appropriate employment and recruitment documents including annual performance appraisals (these had not all been up to date in 2018, but a corrective action plan including a schedule was now in place and being adhered to).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Care staff stated that they believed new staff were adequately orientated to the service.  A training programme is in place that includes eight hours of annual education.  The registered and enrolled nurses attend PSC clinical and professional study days, which cover the mandatory education requirements and other clinical requirements.  Attendance is monitored.  The staff training plan includes regular sessions occurring as per the monthly calendar. </w:t>
            </w:r>
          </w:p>
          <w:p w:rsidR="00EB7645" w:rsidRPr="00BE00C7" w:rsidP="00BE00C7">
            <w:pPr>
              <w:pStyle w:val="OutcomeDescription"/>
              <w:spacing w:before="120" w:after="120"/>
              <w:rPr>
                <w:rFonts w:cs="Arial"/>
                <w:b w:val="0"/>
                <w:lang w:eastAsia="en-NZ"/>
              </w:rPr>
            </w:pPr>
            <w:r w:rsidRPr="00BE00C7">
              <w:rPr>
                <w:rFonts w:cs="Arial"/>
                <w:b w:val="0"/>
                <w:lang w:eastAsia="en-NZ"/>
              </w:rPr>
              <w:t>There are 26 healthcare assistants; six are in process of completing level 2, three have completed level 2 and 13 have level 3 and three have level four.  Three RNs plus the clinical coordinator and clinical nurse manager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 work full-time.  Registered nurses cover each 24-hour period in the hospital/rest home area.  Agency staff are used to provide cover for sickness if necessary.  The HCA numbers per area are adequate.  Interviews with HCAs, residents and family members identified that staffing is adequate to meet the needs of residents.  Staff levels and skill mix are meeting contract and industry norm requirements.  Staffing levels are benchmarked against other PSC facilities.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there is a RN rostered on 7 days a week 24 hours per day.  There is also a clinical coordinator 40 hours per week Tuesday to Saturday.  The clinical nurse manager covers Kandahar home and Kandahar Court Sunday to Thursday.  In the hospital there are three HCAs (or enrolled nurses on the AM, three on PM shifts and two on the night shift.  The rest home coverage is the same with three HCAs on AM and PM duties with one HCA on night.  Ready assistance is available from the hospital staff when needed.  Physical proximity is close.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electronic (login access) and paper files are protected from unauthorised access by being locked away in the nurses’ stations.  Informed consent to display photographs is obtained from residents/family/whānau on admission.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entry to PSC Kandahar Home, potential residents have a needs assessment completed.  The service has an admission policy, admission agreement and a resident information pack available for residents/families/whānau at entry.  The information pack includes all relevant aspects of the service.  Seven admission agreements viewed were signed.  Admission agreements in the files reviewed aligned with contractual requirements.  Exclusions from the service are included in the admission agreement.  The clinical coordinator and a registered nurse (RN) interviewed described the entry and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transfer document, summary care plan and medication profile are electronically generated when residents are transferring to hospital.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rest home and hospital areas have separate medication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or medication competent carers administer medications from robotic rolls on medication rounds.  These staff have been assessed for competency on an annual basis and attend annual medication education.  RNs attend syringe driver education.  All medication is checked on delivery against the electronic medication chart.  All medications were securely and appropriately stored.  Three residents were self-medicating on the day of audit.  Competency assessments and safe storage are in place.  The medication fridge is maintained within the acceptable temperature range.  The temperatures are monitored within the medication rooms and are within an acceptable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medication charts included three monthly GP reviews.  Appropriate practice was demonstrated on the witnessed medication round.  Controlled medication administration was fully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PSC Kandahar Home.  The Food Control Plan expires on 23 January 2020.  The food services team leader (a qualified cook), is responsible for the operations of food services.  The kitchen team includes the food services team leader, a second cook and kitchenhands.  There is a five weekly rotating summer and winter menu that is reviewed by the company dietitian.  Food services policies and procedures manuals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has access to the electronic patient management system and maintains a list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and food surveys, provide resident feedback on the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hot food temperatures are taken and recorded for each meal.  All meals are cooked and transferred to the bain marie in the main kitchen and served to residents in the dining room or delivered on trays to residents in their rooms.  Food temperatures are taken and recorded and were within an acceptable range.  Fridge and freezer temperatures are recorded.  Dry foods in the pantry are dated and sealed.  Perishable foods in the chiller and refrigerators are date-labelled and stored correctly.  The well-appointed kitchen has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safely.  Safety datasheets are available, and training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A quality initiative was implemented and evaluated around moving the main meal to the evening.  Open discussion with residents, families and staff were held in order gain feedback and to ascertain any concerns before a trial.  The change was trialled across differing days to identify any issues that needed addressing – feedback was gained from residents from each trial.  It was proposed that the current main meal be moved to 5 pm rather than midday as it would be more in line with what residents had been used to in the community.  Open discussion with residents, families and staff were held in order gain feedback and to ascertain any concerns before a trial.  The change was trialled across differing days to identify any issues that needed addressing – feedback was gained from residents from each trial.  Changes were made as from September 2019 with outstanding approval of residents that were surveyed.  There was a gain in weight by residents (specific statistics being worked on); 20% more residents involved in afternoon activities (not as many napping after lunch) and far more engagement from those residents that usually participate.  Resident feedback included: “It’s working well”; “Great, I am not getting hungry during the night”; “No problems, love it and I sleep so much better”; “It’s like I used to do in my own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the management staff at PSC Kandahar Home communicate directly with the referring agencies and potential resident or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RN completed an initial admission assessment within 24 hours which included relevant risk assessment tools for all residents.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(including the LTS-CHC resident) had interRAI assessments (link 1.3.3.3).  Additional assessments for management of wound care were appropriately completed according to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develops the long-term support plan from information gathered over the first three weeks of admission.  Care plans are individually developed with the resident, and family involvement is included where appropriate.  The RN is responsible for all aspects of care planning.  Assessments and care plans included input from allied health including the GPs, nurse specialist, and podiatry.  Physiotherapy is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updated with changes as they occur.  Short-term care plans and wound management plans are integrated with care plans and provide direction for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GP notes and allied health professional progress notes were evident in the residents integrated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 visits and outcomes.  The registered nurse initiates a review when there is a change in the resident’s condition and arranges a GP or nurse specialist visit if required.  There was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23 wounds and four pressure injuries being treated on the day of the audit.  There were four stage two pressure injuries.  Three were facility acquired and one was acquired while the resident was in hospital.  There was evidence of GP involvement for the pressure injuries.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resident had three wounds and three hospital residents had two wounds.  One rest home resident had four wounds.  A sample of ten wounds were fully reviewed.  Wound assessments had been completed for all wounds; and all wounds had individualised plans.  Wound management plans were followed.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are alerted to the requirement to complete electronic daily monitoring charts and are advised of specific resident needs at handovers.  The active short-term care plans and long-term care plans are in the electronic software system used for resident care.  Monitoring charts such as weight, blood pressure and pulse, fluid balance charts, food and fluid intake charts, blood sugar level monitoring and behaviour monitoring charts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 team leader and four recreation officers who are orientated to work at Kandahar Home and Kandahar Court.  The recreation team leader and part-time recreation officers provide a five day a week activities programme for rest home and hospital level care residents.  A chaplain also provides spiritual and pastoral care to residents.  There are 14 volunteers who work with recreation staff to provide entertainment and events to residents, games, craft, outings and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on a weekly calendar.  It includes (but is not limited to) housie, bingo, bowls, boccia, line dancing, crosswords and church services.  There are regular outings into the community with a volunteer van driver and a recreation officer with a first aid certificate.  The resident is under 65 years of age participates in group activities and has one-to-one activities.  This resident commented positively on interview about the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activities to meet the recreational preferences and individual abilities of the residents.  One-on-one time is spent with residents who choose not to participate in the group programme.  The activities coordinator completes a resident social profile and activities assessment on admission.  Each resident has an individualised activity plan which is reviewed six monthly.  The residents can provide feedback on the programme through one-to-one opportunities, the Eden learning circle and survey results.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in the files sampled of evaluations of the support plan.  There was at least a three-monthly review by the GP.  Care plan reviews are signed by the RN in files sampled and progress towards goals is documented.  There was evidence of family/whānau involvement in care plan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A transfer document, summary care plan and medication profile are electronically generated when residents are transferring to hospital.  There are documented policies and procedures in relation to exit, transfer or transition of residents.  The residents and their families are kept informed of the referrals made by the service.  The RNs interviewed described the referral process to other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chemicals supplies are kept in locked cupboards in service areas.  The contracted supplier provides the chemicals, safety datasheets,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1 July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employed Monday to Friday and available after hours.  He carries out minor repairs, reactive and preventative maintenance.  There is an annual maintenance plan, with monthly checks, which include hot water temperatures, maintenance of resident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and RNs stated they have enough equipment to safely deliver the cares as outlined in the resident care plans.  There are adequate storage areas for hoist, wheelchairs, products and other equipment.  There is a designated external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There are an adequate number of toilets and shower/bathing areas for residents and separate toilets for staff and visitors.  Call bells are available in all toilet/shower areas.  All bedrooms have a hand basin, some rooms have ensuites or share ensuites and some residents use the communal showers and toilets.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facility are of an adequate size for rest home or hospital level of care.  The bedrooms allow for the resident to move about the room independently or with the use of mobility aids.  The hospital bedrooms are spacious enough to manoeuvre hoists and hospital level lounge chairs.  Residents and their families are encouraged to personalise the bedrooms as 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spacious lounge and dining areas to meet the needs of the residents.  The facility design allows for freedom of movement for all residents including those with mobility aids.  Staff assist residents to access communal living areas as required and this was observed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on site.  There is a laundry person on sight seven days a week.  There is a defined clean and dirty area of the laundry and an entry and exit door.  The laundry is well equipped, and the machinery is regularly serviced.  Personal protective clothing is available including gloves, aprons and face masks.  Adequate linen supplies were sighted.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Two cleaners are rostered on each day Monday to Sunday.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Six-monthly fire evacuation practice documentation was sighted.  A contracted service provides checking of all facility equipment including fire equipment.  The facility is well prepared for civil emergencies and has civil defence kits (readily accessible) that are checked monthly.  There are adequate supplies in the event of a civil defence emergency including food, water, blankets, torches, batteries and radio.  </w:t>
            </w:r>
          </w:p>
          <w:p w:rsidR="00EB7645" w:rsidRPr="00BE00C7" w:rsidP="00BE00C7">
            <w:pPr>
              <w:pStyle w:val="OutcomeDescription"/>
              <w:spacing w:before="120" w:after="120"/>
              <w:rPr>
                <w:rFonts w:cs="Arial"/>
                <w:b w:val="0"/>
                <w:lang w:eastAsia="en-NZ"/>
              </w:rPr>
            </w:pPr>
            <w:r w:rsidRPr="00BE00C7">
              <w:rPr>
                <w:rFonts w:cs="Arial"/>
                <w:b w:val="0"/>
                <w:lang w:eastAsia="en-NZ"/>
              </w:rPr>
              <w:t>The backup generators are run for half an hour monthly.  Emergency lighting is checked.  There are two barbeques and gas bottles for alternative cooking.  The staff interviewed were able to describe the emergency management plan and how to implement this.  Fire training and security situations are part of orientation of new staff.  A minimum of one person trained in first aid is available at all times.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On the days of the audit the environment and the bedrooms were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its content and detail, is appropriate for the size, complexity and degree of risk associated with the service.  PSC use a software programme to assist with benchmarking of data.  Summaries of these results are reported back through the senior management meeting and to the staff meetings.  The scope of the infection control programme policy and infection control programme description is available.  There is an implemented infection control programme that is linked into the risk management system.  The infection control coordinator (registered nurse in the role of clinical coordinator) provides feedback at staff meetings.  Spot audits have been conducted and include hand hygiene and infection control practices.  Education is provided for all new staff on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are responsible for the development of the infection control programme and its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is discussed at monthly senior management/team leader meetings and staff meetings.  The staff meetings are attended by a cross section of staff from all areas of the service including: management, clinical, kitchen, cleaning, laundry and maintenance.  The service also has access to the PSC clinical director and nurse consultant, the DHB infection control nurse specialist, public health and the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PSC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(registered nurse) had commenced in the role two weeks prior to audit.  She had commenced the Ministry of Health online ICC training and was booked to receive a day of tutoring later in the month from the PSC IC nurse consultant.  The infection control coordinator also has access to the microbiologist, pharmacist, DHB infection control nurse, Public Health, Med Lab, GPs, expertise within the organisation and external infection control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infection control orientation to all new staff.  Infection control education is part of the professional nurses and healthcare assistants study days that are held annually.  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at PSC Kandahar.  Internal infection control audits also assist the service in evaluating infection control needs.  There is liaison with the GP and lab staff that advise and provide feedback/information to the service.  The GP and the service monitor the use of antibiotics.  Infection control data is collated monthly and reported to the senior management/team leader and staff meetings.  The senior management/team leader meetings include the monthly infection control report.  Individual resident infection control summaries are maintained.  All infections are documented on the infection monthly online register.  The surveillance of infection data assists in evaluating compliance with infection control practices.  Short-term care plans were evidenced as completed for infections.  There have been two norovirus outbreaks in the last six months.  Both were contained in the hospital wing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restraint minimisation and safe practice policy in place.  There is a documented definition of restraint and enablers, which are congruent with the definition in NZS 8134.0.  The policy includes restraint procedures.  Enablers are voluntary.  There were two hospital residents with restraints and no residents requiring the use of an enabler.</w:t>
            </w:r>
          </w:p>
          <w:p w:rsidR="00EB7645" w:rsidRPr="00BE00C7" w:rsidP="00BE00C7">
            <w:pPr>
              <w:pStyle w:val="OutcomeDescription"/>
              <w:spacing w:before="120" w:after="120"/>
              <w:rPr>
                <w:rFonts w:cs="Arial"/>
                <w:b w:val="0"/>
                <w:lang w:eastAsia="en-NZ"/>
              </w:rPr>
            </w:pPr>
            <w:r w:rsidRPr="00BE00C7">
              <w:rPr>
                <w:rFonts w:cs="Arial"/>
                <w:b w:val="0"/>
                <w:lang w:eastAsia="en-NZ"/>
              </w:rPr>
              <w:t>Staff are trained in restraint minimisation, challenging behaviour and de-escalation and competencies are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restraint coordinator.  Assessment and approval process for restraint use includes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family/whānau in the files sampled.  The restraint coordinator, the resident and/or their representative and a medical practitioner were involved in the assessment and consent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through the assessment and MDT approval processes.   The hospital residents’ files reviewed had a completed comprehensive assessment form and a care plan that reflected risk.  Monitoring (recorded on Leecare electronic system) evidenced that monitoring was occurring in the prescribed timeframes.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three months.  In the restraint files reviewed, three-monthly evaluation was not recorded in one file as the resident had recently been assessed for the use of restraint (had previously been an enabler).  Restraint practices are reviewed on a formal basis every month by the facility restraint coordinator at senior management/team leader meetings and at staff meetings.  Evaluation timeframes are determined by policy and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Organisational review of restraint use was evidenced to be conducted annually by the PSC resident safety group.  A review of all enabler and restraint use occurs monthly at the senior management/team leader meetings and audits are completed as part of the quality monitoring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6"/>
        <w:gridCol w:w="1280"/>
        <w:gridCol w:w="5803"/>
        <w:gridCol w:w="2221"/>
        <w:gridCol w:w="15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had an initial assessment and initial care plan, developed by a registered nurse within the required timeframe.  However, not all residents under the ARC had the first interRAI assessment completed within the required timeframes.  Long-term care plans were completed within 21 days of admission and reviewed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and two rest home residents did not have their initial interRAI assessments completed within the required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initial interRAI assessments are completed within the required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1801"/>
        <w:gridCol w:w="94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now includes an additional meeting held daily.  This meeting is referred to as ‘The Huddle’ and the goal is to improve the outcomes for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introduced an extra meeting (huddle) a day to improve outcomes for residents.  The focus is to have effective and timely communication between team members, so all are aware of what is needed on a day to day basis.  Management, clinical and support service leads meet together briefly each morning to avoid the issue of key stakeholders working in silos and not having exposure to what activities would impact the smooth running of the home.  An opportunity was seen for key staff to have a solid understanding of other staff roles in the home and what impact their actions have on a positive outcome for all.  The huddles have resulted in all staff being on the ‘same page’ and the senior team are all hearing the same messages and are provided with the same information.  On discussion with staff involved in the meetings, everyone has a positive view on the huddles and feel that it has improved communications and efficiencies and provides better outcomes for the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Kandahar</w:t>
    </w:r>
    <w:bookmarkEnd w:id="58"/>
    <w:r>
      <w:rPr>
        <w:rFonts w:cs="Arial"/>
        <w:sz w:val="16"/>
        <w:szCs w:val="20"/>
      </w:rPr>
      <w:tab/>
      <w:t xml:space="preserve">Date of Audit: </w:t>
    </w:r>
    <w:bookmarkStart w:id="59" w:name="AuditStartDate1"/>
    <w:r>
      <w:rPr>
        <w:rFonts w:cs="Arial"/>
        <w:sz w:val="16"/>
        <w:szCs w:val="20"/>
      </w:rPr>
      <w:t>6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