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Otago Incorporated - Holmdene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Otago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Holmdene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November 2019</w:t>
      </w:r>
      <w:bookmarkEnd w:id="7"/>
      <w:r w:rsidRPr="009418D4">
        <w:rPr>
          <w:rFonts w:cs="Arial"/>
        </w:rPr>
        <w:tab/>
        <w:t xml:space="preserve">End date: </w:t>
      </w:r>
      <w:bookmarkStart w:id="8" w:name="AuditEndDate"/>
      <w:r w:rsidR="00A4268A">
        <w:rPr>
          <w:rFonts w:cs="Arial"/>
        </w:rPr>
        <w:t>28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Holmdene Rest Home is part of the Presbyterian Support Services Otago group of aged care facilities.  The care facility has a total of 35 beds suitable for rest home and hospital level care.  On the day of audit there were 34 residents.  All residents were funded through the Age-Related Residential Care Agreement (ARRC).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 facility manager is a registered nurse who has been in this role since February 2019.  She is very experienced in both elderly care and management.  The facility manager is supported by a clinical coordinator/RN.  Support from the central office includes a quality advisor and clinical nurse advisor, operations support manager and the director enliven services.</w:t>
      </w:r>
    </w:p>
    <w:p w:rsidRPr="00A4268A">
      <w:pPr>
        <w:spacing w:before="240" w:line="276" w:lineRule="auto"/>
        <w:rPr>
          <w:rFonts w:eastAsia="Calibri"/>
        </w:rPr>
      </w:pPr>
      <w:r w:rsidRPr="00A4268A">
        <w:rPr>
          <w:rFonts w:eastAsia="Calibri"/>
        </w:rPr>
        <w:t xml:space="preserve">There are well-developed systems, processes, policies and procedures that are structured to provide appropriate quality care for people who use the service, including residents that require hospital/medical, and rest home level care.  Implementation is supported through the PSO quality and risk management programme that is individualised to Holmdene.  </w:t>
      </w:r>
    </w:p>
    <w:p w:rsidRPr="00A4268A">
      <w:pPr>
        <w:spacing w:before="240" w:line="276" w:lineRule="auto"/>
        <w:rPr>
          <w:rFonts w:eastAsia="Calibri"/>
        </w:rPr>
      </w:pPr>
      <w:r w:rsidRPr="00A4268A">
        <w:rPr>
          <w:rFonts w:eastAsia="Calibri"/>
        </w:rPr>
        <w:t xml:space="preserve">A comprehensive orientation and in-service training programme that provides staff with appropriate knowledge and skills to deliver care and support, is in place.  </w:t>
      </w:r>
    </w:p>
    <w:p w:rsidRPr="00A4268A">
      <w:pPr>
        <w:spacing w:before="240" w:line="276" w:lineRule="auto"/>
        <w:rPr>
          <w:rFonts w:eastAsia="Calibri"/>
        </w:rPr>
      </w:pPr>
      <w:r w:rsidRPr="00A4268A">
        <w:rPr>
          <w:rFonts w:eastAsia="Calibri"/>
        </w:rPr>
        <w:t>This audit identified two areas requiring improvement around documentation and hot water temperatures.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complies with the Health and Disability Commissioner’s Code of Health and Disability Consumers’ Rights.  Staff strive to ensure that care is provided that focuses on the individual resident, values residents' autonomy and maintains their privacy and choice.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facility manager is supported by a clinical coordinator, registered nurses, care workers and support staff.  The quality and risk management programme include a service philosophy, goals and a quality and risk management programme.  Quality activities generate improvements in practice and service delivery.  Meetings are held to discuss quality and risk management processes and results.  Resident and family meetings are held, and satisfaction is monitored via annual satisfaction surveys.  Health and safety policies, systems and processes are implemented to manage risk.  Incidents and accidents are reported and investigated.  A comprehensive education and training programme is implemented with a current plan in place.  Appropriate employment processes are adhered to.  There is a roster that provides sufficient and appropriate staff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The registered nurses are responsible for each stage of service provision.  The registered nurses assess, plan and review residents' needs, outcomes and goals with the resident and/or family/whānau input.  Care plans reviewed in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medication competent caregivers are responsible for administration of medicines and complete annual education and medication competencies.  The medicine charts reviewed met legislative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activities coordinator and activities assistant provide and implement an interesting and varied activity programme.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All bedrooms have either shared ensuites or single ensuites.  Documented policies and procedures for the cleaning and laundry services are implemented with appropriate monitoring systems in place to evaluate the effectiveness of these services.  Documented systems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restraint and no residents with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47"/>
        <w:gridCol w:w="1280"/>
        <w:gridCol w:w="96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policy and procedure is implemented.  Discussions with the facility manager, clinical coordinator/RN, and sixteen staff (nine caregivers who cover the rest home and hospital, two registered nurses (RNs), an enrolled nurse (EN), one activities coordinator, one housekeeper, one cook, one maintenance person) confirmed their familiarity with the Code.  Interviews with six residents (two rest home and four hospital) and six relatives (three rest home and three hospital) confirmed that the services being provided are in line with the Code.  The Code is discussed at resident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relating to informed consent and advanced directives.  All six resident files reviewed included signed informed consent forms and advanced directive instructions.  Staff were aware of advanced directives.  The resident or nominated representative signed admission agreements (this was sighted at audit).  Discussion with residents and families identified that the service actively involves them in decision-making.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the role of advocacy services.  Staff receive annual training on advocacy.  Information about accessing advocacy services is available in the information presented to residents and their families during entry to the service.  Advocacy support is available if requested.  Interviews with staff, residents and relatives confirmed that they were aware of advocacy services and how to access an advocate.  The complaints process reminds the complainant of their right to contact the health and disability advocacy service with contact details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Care staff interviewed confirmed that residents are encouraged to build and maintain relationships.  Visiting can occur at any time.  Community links were evident.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One complaint has been lodged in 2018 and one 2019 (year-to-date).  The 2019 care related complaint was in the process of being managed through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displaying the Code in English and in Māori.  The service is able to provide information in different languages and/or in large print if requested.  On entry to the service, a registered nurse or member of the management team (facility manager and clinical coordinator) discuss the Code with the resident and the family/whānau.  An information pack is given to the resident, next of kin or enduring power of attorney (EPOA) to read and discuss.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which align with requirements of the Privacy Act and Health Information Privacy Code.  During the audit, staff demonstrated gaining permission prior to entering residents’ rooms.  All care staff interviewed demonstrated an understanding of privacy and could describe how choice is incorporated into residents’ cares.  Residents and family members interviewed confirmed that staff promote the residents’ independence wherever possible and that residents’ choices are encouraged.  There is an abuse and neglect policy that is implemented, and staff have undertaken annual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Māori cultural policies developed with the combined Te Runanga o Otakou [Inc] to help meet the cultural needs of Māori residents.  There is also a memorandum of Understanding with Arai Te Uru Whare Hauora.</w:t>
            </w:r>
          </w:p>
          <w:p w:rsidR="00EB7645" w:rsidRPr="00BE00C7" w:rsidP="00BE00C7">
            <w:pPr>
              <w:pStyle w:val="OutcomeDescription"/>
              <w:spacing w:before="120" w:after="120"/>
              <w:rPr>
                <w:rFonts w:cs="Arial"/>
                <w:b w:val="0"/>
                <w:lang w:eastAsia="en-NZ"/>
              </w:rPr>
            </w:pPr>
            <w:r w:rsidRPr="00BE00C7">
              <w:rPr>
                <w:rFonts w:cs="Arial"/>
                <w:b w:val="0"/>
                <w:lang w:eastAsia="en-NZ"/>
              </w:rPr>
              <w:t>Best practice policies and procedures are available to staff and specialist advice is sought when necessary from the local iwi and Arai Te Uru Whare Hauora.</w:t>
            </w:r>
          </w:p>
          <w:p w:rsidR="00EB7645" w:rsidRPr="00BE00C7" w:rsidP="00BE00C7">
            <w:pPr>
              <w:pStyle w:val="OutcomeDescription"/>
              <w:spacing w:before="120" w:after="120"/>
              <w:rPr>
                <w:rFonts w:cs="Arial"/>
                <w:b w:val="0"/>
                <w:lang w:eastAsia="en-NZ"/>
              </w:rPr>
            </w:pPr>
            <w:r w:rsidRPr="00BE00C7">
              <w:rPr>
                <w:rFonts w:cs="Arial"/>
                <w:b w:val="0"/>
                <w:lang w:eastAsia="en-NZ"/>
              </w:rPr>
              <w:t>A cultural assessment is completed during the Māori resident’s entry to the service.  There were no residents who identified as Māori.  One staff member (a care worker) who identifies as Māori stated that the Enliven approach to care and support as well as the policies ensures that cultural care is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to meet the cultural needs of its residents.  All residents and relatives interviewed reported that they were satisfied that the residents’ cultural and individual values were being met.  Information gathered during assessment including residents’ cultural beliefs and values is used to develop a care plan, which the resident (if appropriate) and/or their family/whānau are asked to consult on.  Discussions with staff confirmed that they are aware of the need to respond to the cultural needs of the residents.  All of the residents were able to speak and understand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all staff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The service receives support from the district health board which includes visits from specialists (eg, wound care, mental health) and staff education and training.  Physiotherapy services are provided three days a week (four hours per week).  The service has implemented VCare electronic care planning.  There is a robust education and training programme for staff that includes in-service training, impromptu training and competency assessments.  Podiatry services and hairdressing services are provided.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family communication is Indicated by a specific progress note type in each resident’s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incidents/accidents forms selected for review indicated that family were informed.  Families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Holmdene Rest Home is part of the Presbyterian Support Services Otago (PSO) group of aged care facilities.  The care facility has a total of 35 beds suitable for rest home and hospital level care (including medical).  All of the beds are dual-service beds (hospital and rest home).</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six rest home level residents and 28 hospital level residents.  All residents were funded through the Age-Related Residential Care Agreement (ARRC).</w:t>
            </w:r>
          </w:p>
          <w:p w:rsidR="00EB7645" w:rsidRPr="00BE00C7" w:rsidP="00BE00C7">
            <w:pPr>
              <w:pStyle w:val="OutcomeDescription"/>
              <w:spacing w:before="120" w:after="120"/>
              <w:rPr>
                <w:rFonts w:cs="Arial"/>
                <w:b w:val="0"/>
                <w:lang w:eastAsia="en-NZ"/>
              </w:rPr>
            </w:pPr>
            <w:r w:rsidRPr="00BE00C7">
              <w:rPr>
                <w:rFonts w:cs="Arial"/>
                <w:b w:val="0"/>
                <w:lang w:eastAsia="en-NZ"/>
              </w:rPr>
              <w:t>Presbyterian Support Otago has a current strategic plan, a business plan and a quality plan for 2019 and 2020.  There is a Holmdene specific quality plan that links to the organisational plan.  Holmdene quality plans include; continuing to embed the VCare system, reduce resident falls, increase staff satisfaction, improve satisfaction with the meal service.  Additional plans include RN training in advanced directives, and Holmdene’s involvement in the PSO quality streams, particularly falls and pressure injury prevention.  Achievement towards goals is included in a monthly report to the PSO quality advisor.</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 registered nurse who has experience in management and aged care and has been in the role since February 2019.  She is supported by a clinical coordinator.  The clinical coordinator is a registered nurse, with 13 years’ experience.  She has been in the position for 2 years.  The facility manager has maintained at least eight hours annually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facility manager, the clinical coordinator takes on the role, supported by registered nurses and the wider PSO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and well embedded in practice.  Interviews with the managers and staff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Policies and procedures include reference to interRAI for an aged care service and meet current health and safety legislative requirements.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Data collected (eg, falls, medication errors, wounds, skin tears, pressure injuries, complaints, challenging behaviours) are collated and analysed with results communicated to staff.  Corrective actions are implemented where benchmarked data exceeds targets.</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in place.  In addition to scheduled monthly internal audits, six monthly wellness checks are undertaken (a PSO full audit process).  Areas of non-compliance include the initiation of a corrective action plan with sign-off by a manager when implemented.  Quality and risk data is shared with staff via meetings and posting results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has a strong H&amp;S commitment and committees.  There is a central health &amp; safety committee that has representation from a Manager of an Enliven care home.   Holmdene has a health and safety committee that meets bi-monthly.  All committee members have completed the health and safety unit standard "Describe the role and functions of the H&amp;S representative in a NZ workplace”.  The facility manager has attended updates on health and safety procedures during managers days in Dunedin. </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This includes (but is not limited to) ensuring call bells are placed within reach, the use of sensor mats, encouraging participation in activities and physiotherapy input.  The clinical coordinator reviews all falls and documents a monthly report.  This report documents all individual falls, issues around the fall and any corrective plans that have been undertaken.  Residents at risk of falling have a falls risk assessment completed with strategies implemented to reduce the number of falls.  Care worker interviews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clinical manager and/or registered nursing staff, evidenced in all twelve accident/incident forms reviewed.  Adverse events are trended and analysed with results communicated to staff.  There is evidence to support actions are undertaken to minimise the number of incidents.  Clinical follow-up of residents is conducted by a registered nurse.  Unwitnessed falls include neurological observations but not always according to policy (link1.3.6.1).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facility manager confirmed her awareness of the requirement to notify relevant authorities in relation to essential notifications.  Examples provided included: A section 31 for an unstageable pressure injury and an outbreak notification September 2019, for respiratory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the recruitment and staff selection process.  Relevant checks are completed to validate the individual’s qualifications, experience and veracity.  A register of current practising certificates is maintained.  Nine staff files reviewed (four caregivers, three RNs, one kitchen manager and one activities person) evidenced that reference checks were completed before employment was offered.  Also sighted were signed employment agreements and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orientation programme that provides new staff with relevant information for safe work practice.  Staff orientations were fully completed, including six-week post-employment reviews.  The service provides four block education days a year where are staff are rostered to the day and paid to attend.  Additional training has also been provided including manual handling, additional falls prevention training, wound care, clinical review and additional infection control, challenging behaviour and sexuality (as examples).  Registered nurses have attended training and competencies around; syringe driver, wound care and medication.  All training is entered onto a database.  The service runs a monthly report to monitor staff attendance at training and to ensure competencies are up to date.</w:t>
            </w:r>
          </w:p>
          <w:p w:rsidR="00EB7645" w:rsidRPr="00BE00C7" w:rsidP="00BE00C7">
            <w:pPr>
              <w:pStyle w:val="OutcomeDescription"/>
              <w:spacing w:before="120" w:after="120"/>
              <w:rPr>
                <w:rFonts w:cs="Arial"/>
                <w:b w:val="0"/>
                <w:lang w:eastAsia="en-NZ"/>
              </w:rPr>
            </w:pPr>
            <w:r w:rsidRPr="00BE00C7">
              <w:rPr>
                <w:rFonts w:cs="Arial"/>
                <w:b w:val="0"/>
                <w:lang w:eastAsia="en-NZ"/>
              </w:rPr>
              <w:t>The cook has completed a qualification in food safety and food hygiene.  All kitchen staff have completed their food safety training on site.  Chemical safety training is included in staff orientation and as a regular in-service topic.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able to attend external training including sessions provided by the district health 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and skill mix policy is in place.  Sufficient staff are rostered on to manage the care requirements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coordinator are registered nurses with current practising certificates who work full time Monday – Friday.  The registered nurses are rostered separately to caregivers; there is at least one RN rostered on each shift.</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been divided into four areas; each area has a team of caregivers;</w:t>
            </w:r>
          </w:p>
          <w:p w:rsidR="00EB7645" w:rsidRPr="00BE00C7" w:rsidP="00BE00C7">
            <w:pPr>
              <w:pStyle w:val="OutcomeDescription"/>
              <w:spacing w:before="120" w:after="120"/>
              <w:rPr>
                <w:rFonts w:cs="Arial"/>
                <w:b w:val="0"/>
                <w:lang w:eastAsia="en-NZ"/>
              </w:rPr>
            </w:pPr>
            <w:r w:rsidRPr="00BE00C7">
              <w:rPr>
                <w:rFonts w:cs="Arial"/>
                <w:b w:val="0"/>
                <w:lang w:eastAsia="en-NZ"/>
              </w:rPr>
              <w:t>Team one provides care for nine hospital level residents and one rest home resident.  There are two full shifts in the AM.</w:t>
            </w:r>
          </w:p>
          <w:p w:rsidR="00EB7645" w:rsidRPr="00BE00C7" w:rsidP="00BE00C7">
            <w:pPr>
              <w:pStyle w:val="OutcomeDescription"/>
              <w:spacing w:before="120" w:after="120"/>
              <w:rPr>
                <w:rFonts w:cs="Arial"/>
                <w:b w:val="0"/>
                <w:lang w:eastAsia="en-NZ"/>
              </w:rPr>
            </w:pPr>
            <w:r w:rsidRPr="00BE00C7">
              <w:rPr>
                <w:rFonts w:cs="Arial"/>
                <w:b w:val="0"/>
                <w:lang w:eastAsia="en-NZ"/>
              </w:rPr>
              <w:t>Team two provides care for nine hospital level residents.  There are two full shifts in the AM.</w:t>
            </w:r>
          </w:p>
          <w:p w:rsidR="00EB7645" w:rsidRPr="00BE00C7" w:rsidP="00BE00C7">
            <w:pPr>
              <w:pStyle w:val="OutcomeDescription"/>
              <w:spacing w:before="120" w:after="120"/>
              <w:rPr>
                <w:rFonts w:cs="Arial"/>
                <w:b w:val="0"/>
                <w:lang w:eastAsia="en-NZ"/>
              </w:rPr>
            </w:pPr>
            <w:r w:rsidRPr="00BE00C7">
              <w:rPr>
                <w:rFonts w:cs="Arial"/>
                <w:b w:val="0"/>
                <w:lang w:eastAsia="en-NZ"/>
              </w:rPr>
              <w:t>Team three provides care for nine hospital level residents and one rest home.  There is one full and one short shift in the AM.</w:t>
            </w:r>
          </w:p>
          <w:p w:rsidR="00EB7645" w:rsidRPr="00BE00C7" w:rsidP="00BE00C7">
            <w:pPr>
              <w:pStyle w:val="OutcomeDescription"/>
              <w:spacing w:before="120" w:after="120"/>
              <w:rPr>
                <w:rFonts w:cs="Arial"/>
                <w:b w:val="0"/>
                <w:lang w:eastAsia="en-NZ"/>
              </w:rPr>
            </w:pPr>
            <w:r w:rsidRPr="00BE00C7">
              <w:rPr>
                <w:rFonts w:cs="Arial"/>
                <w:b w:val="0"/>
                <w:lang w:eastAsia="en-NZ"/>
              </w:rPr>
              <w:t>Team Four provides care for four rest home and one hospital level resident.  There is one full shift in the AM.</w:t>
            </w:r>
          </w:p>
          <w:p w:rsidR="00EB7645" w:rsidRPr="00BE00C7" w:rsidP="00BE00C7">
            <w:pPr>
              <w:pStyle w:val="OutcomeDescription"/>
              <w:spacing w:before="120" w:after="120"/>
              <w:rPr>
                <w:rFonts w:cs="Arial"/>
                <w:b w:val="0"/>
                <w:lang w:eastAsia="en-NZ"/>
              </w:rPr>
            </w:pPr>
            <w:r w:rsidRPr="00BE00C7">
              <w:rPr>
                <w:rFonts w:cs="Arial"/>
                <w:b w:val="0"/>
                <w:lang w:eastAsia="en-NZ"/>
              </w:rPr>
              <w:t>Care workers also assist each other across teams.</w:t>
            </w:r>
          </w:p>
          <w:p w:rsidR="00EB7645" w:rsidRPr="00BE00C7" w:rsidP="00BE00C7">
            <w:pPr>
              <w:pStyle w:val="OutcomeDescription"/>
              <w:spacing w:before="120" w:after="120"/>
              <w:rPr>
                <w:rFonts w:cs="Arial"/>
                <w:b w:val="0"/>
                <w:lang w:eastAsia="en-NZ"/>
              </w:rPr>
            </w:pPr>
            <w:r w:rsidRPr="00BE00C7">
              <w:rPr>
                <w:rFonts w:cs="Arial"/>
                <w:b w:val="0"/>
                <w:lang w:eastAsia="en-NZ"/>
              </w:rPr>
              <w:t>The PM and night are rostered as one roster with six caregivers on four long and two short shifts.</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at night.</w:t>
            </w:r>
          </w:p>
          <w:p w:rsidR="00EB7645" w:rsidRPr="00BE00C7" w:rsidP="00BE00C7">
            <w:pPr>
              <w:pStyle w:val="OutcomeDescription"/>
              <w:spacing w:before="120" w:after="120"/>
              <w:rPr>
                <w:rFonts w:cs="Arial"/>
                <w:b w:val="0"/>
                <w:lang w:eastAsia="en-NZ"/>
              </w:rPr>
            </w:pPr>
            <w:r w:rsidRPr="00BE00C7">
              <w:rPr>
                <w:rFonts w:cs="Arial"/>
                <w:b w:val="0"/>
                <w:lang w:eastAsia="en-NZ"/>
              </w:rPr>
              <w:t>Extra staff can be called on for increased residents' requirements.</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scheduled five days a week.  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 worker or RN.  Individual resident files demonstrated service integration.  This included medical care interventions and records of the activities coordinator.  Medication charts were in a separate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for rest home and hospital level care, are provided for families and residents prior to admission or on entry to the service.  All admission agreements reviewed (for long-term residents) aligned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guidelines.  Clinical staff that administer medications (RNs and occasionally some caregivers) have been assessed for competency on an annual basis and attend annual medication education.  All medication is checked on delivery against the medication chart.  All medications are stored safely.  The medication fridge is maintained within the acceptable temperature range.  The medication room temperature is monitored.  All eye drops and ointments were dated on opening.  There were two residents self-medicating on the day of audit, competencies had been undertaken for these residents that had been reviewed three monthly.  The medications were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Twelve electronic medication charts reviewed met legislative requirements.  Medications had been signed as administered in line with medication charts.  Appropriate practice was demonstrated on the witnessed medication round.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The kitchen is led by the food services manager.  Food services staff have attended food safety and chemical safety training.  There is an approved food service plan in place.  There is dietitian input into the provision of the menus and diets where required.  A full dietary assessment is completed on all residents at the time they are admitted.  Residents with special dietary needs have these needs identified in their care plans and these needs are reviewed periodically as part of the care planning review process.  A memo is sent to the kitchen alerting the food service manager of any special diets, likes and dislikes, or meal texture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End-cooked food and serving temperatures are recorded daily.  Perishable foods sighted in all the fridges were dated.  The dishwasher is checked regularly by the chemical supplier.  Chemicals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Residents can attend the dining room for their meals, or they may have meals delivered to them on a tray.  A caregiver is always present in the dining room while the residents are having breakfast and assists in serving residents that are not able to be independent.  There were two dining areas; one dining area was used for residents that required assistance with feeding; and the other dining area was for the residents who were more independent.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along with direct input from residents, provides resident feedback on the meals and food services generally.  Residents and family members interviewed were satisfied with the meals provided.  Alternatives are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and care plan on admission, including a clinical risk assessment and relevant risk assessment tools.  Risk assessments are completed six-monthly with the interRAI assessment or earlier due to health changes.  InterRAI assessments reviewed were completed within 21 days of admission and six-monthly thereafter.  Resident needs and supports were identified through available information such as discharge summaries, medical notes and in consultation with significant others and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were electronic, resident-focused and individualised.  Support needs as assessed were included in the long-term care plans reviewed.  Short-term care plans for changes to health status were sighted in resident files, for example, wounds and pressure injuries.  If these are ongoing, they are transferred to the long-term care plan.  Long-term care plans evidenced resident (as appropriate) and family/whānau involvement in the care plan process.  Relatives interviewed confirmed they were involved in the care planning process.  Resident files demonstrated service integration.  There was evidence of allied health care professionals involved in the care of the resident including physiotherapist, podiatrist and dietitian.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a GP consultation.  There is documented evidence on the family/whānau contact form in each resident file that indicated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 and treatment forms, ongoing evaluation form and evaluation notes were in place for the six residents with wounds.  Residents with wounds included one hospital resident with two pressure injuries (a resolving unstageable facility acquired pressure injury; and a resolving stage two facility acquired pressure injury) and one hospital resident with a stage one facility acquired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Residents are weighed monthly or more frequently if weight is of concern.  Nutritional requirements and assessments are completed on admission, identifying resident nutritional status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used for weight, vital signs, and blood sugar levels, pain, challenging behaviour, food and fluid charts.  Monitoring forms for repositioning for two residents and neurological observations post-fall were not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activities staff employed who provide activities over five days a week.  They are supported by 18 volunteers.  The activities programme covers five days a week.  There is a weekly plan of activities, based on assessed needs and wishes of the residents.  This is posted on the hallway noticeboard and residents have a copy of the programme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Activities include newspaper reading; exercises; bible studies; reminiscing and housie.  Cultural cooking sessions have been very popular and has included French, Indian and Filipino food.  On the days of audit, residents were observed being actively involved with a variety of activities.  The programme includes residents being involved within the community, social clubs, church, and schools.  Entertainers from the community feature regularly in the entertainment programme.  Holmdene has a church service once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initial assessment completed over the first few weeks after admission, obtaining a complete history of past and present interests and life events.  Activities are included as appropriate in the lifestyle support plan.  A record is kept of individual resident’s activities and progress notes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about the activities programme is gained from the residents individually and in resident meetings.  Residents interviewed spoke very positively about the varied activities programme which they have input into.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an RN within three weeks of admission and long-term care plans developed.  Long-term care plans have been evaluated by an RN six monthly or earlier for any health changes.  Written evaluations reviewed identified if the resident goals had been met or unmet.  Family had been involved in the care plan review and informed of any changes if unable to attend.  The GP reviews the residents at least three-monthly or earlier if required.  Ongoing nursing evaluations occur as indicated and are documented within the progress notes and on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Processes for the management of waste and hazardous substances are in place.  There is a documented process in place for incidents to ensure these are reported in a timely manner.  Safety datasheets for chemicals are readily accessible for staff.  Chemicals are stored in locked areas throughout the facility.  Personal protective clothing is available for staff and seen to be worn by staff when carrying out their duties on the day of audit.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building warrant of fitness that expires September 2020.  The service contracts a maintenance person for 40-50 hours per month who undertakes preventative and reactive maintenance.  Daily maintenance requests are addressed.  There is an annual maintenance plan, which includes monthly checks, for example, hot water temperature, call bells, resident equipment and safety checks.  The hot water temperatures at some taps when tested were in excess of the required 45 degrees centigrade.  Electrical equipment has been tested and tagged.  Clinical equipment has been calibrated and/or serviced.  Essential contractors are available 24-hours.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enough space for residents to safely mobilise using mobility aids.  There is safe access to the outdoor areas, which include a courtyard.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stated they have enough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Some resident rooms share ensuites between two rooms, and some resident’s rooms have their own ensuite.  There are residents’ communal toilets, staff toilets and visitor’s toilets located around the facility.  There are sufficient communal toilets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spacious.  There is adequate room to safely manoeuvre mobility aids or hoists.  Residents and families are encouraged to personalise bedrooms.  A tour of the facility evidenced personalised rooms, which included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large communal rooms, which are used for group activities, meetings and entertainment.  There are smaller seating areas for residents and families around the facility.  There is a large accessible central courtyard, with seating, shade, garden areas and lawn.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and cleaning staff on duty seven days a week.  All laundry is completed on site.  The laundry and cleaning staff have completed chemical safety training and laundry processes.  The laundry has an entry and exit door.  There is appropriate personal protective-wear readily available.  The cleaners’ trolleys are stored in a locked area when not in use.  Internal audits and the chemical provider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management plans in place to ensure health, civil defence and other emergencies are included.  Fire evacuation practice documentation was sighted.  A contracted service provides checking of all facility equipment including fire equipment.  Fire training and security situations are part of orientation of new staff.  Emergency equipment is available at the facility.  There are adequate supplies in the event of a civil defence emergency including food, water, blankets and gas cooking.  Short-term 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A minimum of one person trained in first aid and cardiopulmonary resuscitation (CPR) is available at all times.  Activities staff are also trained in first aid and CPR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residents are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The environment is maintained at a safe and comfortable temperature.  Resident room temperatures are monitored through a central computer system.  The residents and family interviewed confirmed temperatures are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Presbyterian Support Otago has a CQI infection prevention and control (IPC) group with representatives from each of their facilities, including the IC coordinator who provides support across services for older persons.  It has terms of reference and an annual work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has been fully implemented at PSO Holmdene.  The content and detail is appropriate for the size, complexity of the service.  Staff are well informed about infection control practises and reporting.  The infection control coordinator is a registered nurse (clinical coordinator) and she is responsible for infection control across the facility.  The infection control programme is linked into the incident reporting system.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is linked to the quality meeting and includes discussion and reporting of infection control matters.  The infection control programme has been reviewed annually.  Minutes of meetings are available for staff.  Education is provided for staff as part of the service education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The infection control (IC) coordinator has maintained best practice by attending infection control training at Dunedin hospital.  The infection control team is representative of the facility.  External advice is sought as required from the infection control team at the DHB and from Public Health South.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r w:rsidRPr="00BE00C7">
              <w:rPr>
                <w:rFonts w:cs="Arial"/>
                <w:b w:val="0"/>
                <w:lang w:eastAsia="en-NZ"/>
              </w:rPr>
              <w:t>Flu vaccination has been provided to 60% of residents.  The service reported that there has been minimal uptake amongst the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The orientation package includes specific training around hand washing and standard precautions.  Infection control training was last provided as part of block training plus additional infection control education provided as needed.  An example is additional training around hand hygiene following a spike in skin infections during August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w:t>
              <w:br/>
              <w:t xml:space="preserve">A monthly log of infections and short-term care plans are completed for all resident infections.  Infection control data is collated monthly and reported at the quality and risk, and staff meetings.  The surveillance of infection data assists in evaluating compliance with infection control practices, identifying trends and corrective actions/quality initiatives.  Infection control data is on display for staff.  The infection control programme is linked with the adverse event reporting system.  The results are subsequently included in the manager’s report on clinical indicators.  </w:t>
              <w:br/>
              <w:t xml:space="preserve">Internal infection control audits also assist the service in evaluating infection control needs.  There is close liaison with the GPs that advise and provide feedback/information to the service.  One respiratory infection outbreak during August 2019 was reported to Public Health and the DHB and was managed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no residents with restraints and no residents using an enabler.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guidance has been given on restraint minimisation and safe practice enabler usage and prevention and/or de-escalation techniques.  Policies and procedures include definitions of restraint and enabler that are congruent with the definition in NZS 8134.0.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75"/>
        <w:gridCol w:w="1280"/>
        <w:gridCol w:w="4750"/>
        <w:gridCol w:w="3970"/>
        <w:gridCol w:w="21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documented care and interventions for residents.  Not all interventions had been completed as per the care plan.  PSO has a policy in place around unwitnessed fall and timeframes for neurological observations.  Not all neurological observations had been completed according to the policy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Documentation in electronic repositioning charts had not been completed for two hospital residents that required two hourly repositioning (as per their care plan).  (ii).  Neurological observations had not been completed according to policy for four of six residents post-fall who required neurological observations.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documentation is completed for residents requiring repositioning, as specified in their care plan.  (ii).  Ensure that neurological observations are completed according to the service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contracts a maintenance person for 40-50 hours per month who undertakes preventative and reactive maintenance.  Daily maintenance requests are addressed.  There is an annual maintenance plan, which includes monthly checks, for example, hot water temperature, call bells, resident equipment and safety checks.  Hot water temperatures for five sites tested in November were in excess of the required maximum temperature.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at some taps were in excess of the required temperature of 45 degrees centigrade.  An action plan has been implemented by the manager to remedy this.  An action plan had been developed, however on the day of the audit the problem had not been resolved.  They had received some quotes and proposed action but not remedied the problem.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hot water temperatures do not exceed 45 degrees centigrade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Otago Incorporated - Holmdene Rest Home</w:t>
    </w:r>
    <w:bookmarkEnd w:id="58"/>
    <w:r>
      <w:rPr>
        <w:rFonts w:cs="Arial"/>
        <w:sz w:val="16"/>
        <w:szCs w:val="20"/>
      </w:rPr>
      <w:tab/>
      <w:t xml:space="preserve">Date of Audit: </w:t>
    </w:r>
    <w:bookmarkStart w:id="59" w:name="AuditStartDate1"/>
    <w:r>
      <w:rPr>
        <w:rFonts w:cs="Arial"/>
        <w:sz w:val="16"/>
        <w:szCs w:val="20"/>
      </w:rPr>
      <w:t>27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