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Avonlea Trust Board - Avonlea Hospital and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Avonlea Charitable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Avonlea Hospital and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21 November 2019</w:t>
      </w:r>
      <w:bookmarkEnd w:id="7"/>
      <w:r w:rsidRPr="009418D4">
        <w:rPr>
          <w:rFonts w:cs="Arial"/>
        </w:rPr>
        <w:tab/>
        <w:t xml:space="preserve">End date: </w:t>
      </w:r>
      <w:bookmarkStart w:id="8" w:name="AuditEndDate"/>
      <w:r w:rsidR="00A4268A">
        <w:rPr>
          <w:rFonts w:cs="Arial"/>
        </w:rPr>
        <w:t>22 November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Avonlea Hospital and Rest Home provides rest home and hospital level care for up to 50 residents. The service is operated by The Avonlea Trust Board and is managed by a facility/nurse manager and a clinical nurse leader. There have been no significant changes since the previous surveillance audit in 2018. </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Waikato District Health Board. The audit process included review of policies and procedures, review of residents’ and staff files, observations and interviews with residents, family members, managers, staff, and the general practitioner (GP). All interviewees spoke positively about the care provided.</w:t>
      </w:r>
    </w:p>
    <w:p w:rsidRPr="00A4268A">
      <w:pPr>
        <w:spacing w:before="240" w:line="276" w:lineRule="auto"/>
        <w:rPr>
          <w:rFonts w:eastAsia="Calibri"/>
        </w:rPr>
      </w:pPr>
      <w:r w:rsidRPr="00A4268A">
        <w:rPr>
          <w:rFonts w:eastAsia="Calibri"/>
        </w:rPr>
        <w:t>This audit identified two areas requiring improvement. These relate to floor surfaces in three bathrooms, safe storage of chemicals and the laundry, cleaners’ storeroom and sluice room environments. Two ratings of continuous improvement were acknowledged in good practice and in governance.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of Avonlea Hospital and Home.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are provided that respect the choices, personal privacy, independence, individual needs and dignity of residents and staff were noted to be interacting with residents in a respectful manner. </w:t>
      </w:r>
    </w:p>
    <w:p w:rsidRPr="00A4268A">
      <w:pPr>
        <w:spacing w:before="240" w:line="276" w:lineRule="auto"/>
        <w:rPr>
          <w:rFonts w:eastAsia="Calibri"/>
        </w:rPr>
      </w:pPr>
      <w:r w:rsidRPr="00A4268A">
        <w:rPr>
          <w:rFonts w:eastAsia="Calibri"/>
        </w:rPr>
        <w:t>Care for residents who identify as Maori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The service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A complaints register is maintained with complaints resolved promptly and effectively. There have been no substantiated complaints to external bodies, such as the DHB or the Office of the Health and Disability Commissioner.</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was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internal audits, and the collection and analysis of quality improvement data. This data is benchmarked with eight other facilities and identifies trends and leads to improvements. Staff are involved, and feedback is sought from residents and families. </w:t>
      </w:r>
    </w:p>
    <w:p w:rsidRPr="00A4268A">
      <w:pPr>
        <w:spacing w:before="240" w:line="276" w:lineRule="auto"/>
        <w:rPr>
          <w:rFonts w:eastAsia="Calibri"/>
        </w:rPr>
      </w:pPr>
      <w:r w:rsidRPr="00A4268A">
        <w:rPr>
          <w:rFonts w:eastAsia="Calibri"/>
        </w:rPr>
        <w:t xml:space="preserve">Adverse events are documented with corrective actions implemented. Actual and potential risks, including health and safety risks, are identified and mitigated. Policies and procedures support service delivery. These were current and are reviewed regularly.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using integrated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Avonlea Hospital and Home liaises closely with the local Needs Assessment and Service Co-ordination Service, to ensure access to the facility is appropriate and efficiently managed. When a vacancy occurs,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Residents’ care plans are individualised, based on a comprehensive range of clinical information. Short term care plans are developed to manage any new problems that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overseen by a diversional therapist and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enrolled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and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was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Residents’ personal laundry is undertaken onsite and bulk linen is laundered offsite by an external agency. Laundry services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provider has implemented policies and procedures which support the minimisation of restraint. There was one enabler and 12 restraints in use at the time of this audit.</w:t>
      </w:r>
    </w:p>
    <w:p w:rsidRPr="00A4268A">
      <w:pPr>
        <w:spacing w:before="240" w:line="276" w:lineRule="auto"/>
        <w:rPr>
          <w:rFonts w:eastAsia="Calibri"/>
        </w:rPr>
      </w:pPr>
      <w:r w:rsidRPr="00A4268A">
        <w:rPr>
          <w:rFonts w:eastAsia="Calibri"/>
        </w:rPr>
        <w:t>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nurse, aims to prevent and manage infections. Specialist infection prevention and control advice is accessed from the district health board.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with data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34"/>
        <w:gridCol w:w="1280"/>
        <w:gridCol w:w="972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Avonlea Hospital and Home (Avonlea) has policies, procedures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understand the principles and practice of informed consent. Informed consent policies provide relevant guidance to staff. Clinical files reviewed showed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is defined and documented where relevant in the residents’ files.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of Avonlea and their family members are given a copy of the Code, which also includes information on the Advocacy Service. Posters related to the Advocacy Service were also displayed in the facility, and additional brochures were available at reception.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The local advocate from an agency which provides support for older people visited the site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requirements of Right 10 of the Code of Health and Disability Services Consumers’ Rights (the Code).  Information on the complaint process is provided to residents and families on admission and those interviewed knew what to do if they had concerns.  The facility manager is responsible for complaints management and follow up. All staff interviewed confirmed a sound understanding of the complaint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reviewed complaints register contained three complaints recorded since July 2018 - one of these was an outgoing complaint from the facility manager to another health provider. The other two were significant allegations from the same complainant which had been submitted to the office of the Health and Disability Commissioner (HDC), and Waikato DHB. Extensive investigations found the allegations were unsubstantiated and meetings with the DHB, the service provider and the complainant resulted in actions that have since been implemented. The records contained letters of acknowledgement and ongoing communication had occurred within acceptable timeframes. The matter is now closed.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reported being made aware of the Code and the Nationwide Health and Disability Advocacy Service (Advocacy Service) as part of the admission information provided and discussion with staff. The Code is displayed in common areas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of residents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when exchanging verbal information and during discussions with families and the GP. All residents have a private room. Residents’ photos being posted on the noticeboard and on social media in the closed Facebook page, has been addressed in consent forms.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or activities of their choosing. Each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five residents in Avonlea at the time of audit who identified as Māori. Evidence verified staff support residents who identify as Māori to integrate their cultural values and beliefs. The principles of the Treaty of Waitangi are incorporated into day to day practice, as is the importance of whānau to Māori residents. There is a current Māori health plan developed with input from cultural advisers. Residents and family members can access support from an advocacy service at Taumarunui hospital that supports Maori residents through health challenges. Observation and interviews evidenced a resident and the family were using this service to explore potential discharge planning options.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residents’ family members verified that they were consulted on their individual culture, values and beliefs and that staff respect these. Resident’s personal preferences required interventions and special needs were included in all care plans reviewed, for example, food likes and dislikes and attention to preferences around activities of daily living. A resident satisfaction questionnaire includes evaluation of how well residents’ cultural needs are met, and this supported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of residents interviewed stated that residents were free from any type of discrimination, harassment or exploitation and felt safe. A general practitioner (GP) also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Avonlea is in a rural community where access to services at times is limited by the services operating hours, support services having staff shortages, limited access to resident information and resources (refer criterion 1.2.1.1) and specialist advice not being readily available. Avonlea encourages and promotes good practice with the resources available through evidence based policies, input from external specialist services and allied health professionals, for example, hospice/palliative care team, diabetes nurse specialist, physiotherapist, wound care specialist, community dieticians, services for older people, and mental health services for older persons, and education of staff. The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they receive management support for external education and access their own professional networks, such as on-line forums, to support contemporary good practice. Avonlea is a member of an organisation that supports its aged care providers throughout the region by enabling the group members’ access to specialist advice through education sessions, at a variety of locations. </w:t>
            </w:r>
          </w:p>
          <w:p w:rsidR="00EB7645" w:rsidRPr="00BE00C7" w:rsidP="00BE00C7">
            <w:pPr>
              <w:pStyle w:val="OutcomeDescription"/>
              <w:spacing w:before="120" w:after="120"/>
              <w:rPr>
                <w:rFonts w:cs="Arial"/>
                <w:b w:val="0"/>
                <w:lang w:eastAsia="en-NZ"/>
              </w:rPr>
            </w:pPr>
            <w:r w:rsidRPr="00BE00C7">
              <w:rPr>
                <w:rFonts w:cs="Arial"/>
                <w:b w:val="0"/>
                <w:lang w:eastAsia="en-NZ"/>
              </w:rPr>
              <w:t>Avonlea is committed to maintain their knowledge of pressure area prevention and wound care management. Healing the pressure injuries of any residents admitted with pressure injuries, is a priority, and this is evidenced in residents’ files (refer criterion 1.3.3). There were no residents at Avonlea at the time of audit with a pressure injury.</w:t>
            </w:r>
          </w:p>
          <w:p w:rsidR="00EB7645" w:rsidRPr="00BE00C7" w:rsidP="00BE00C7">
            <w:pPr>
              <w:pStyle w:val="OutcomeDescription"/>
              <w:spacing w:before="120" w:after="120"/>
              <w:rPr>
                <w:rFonts w:cs="Arial"/>
                <w:b w:val="0"/>
                <w:lang w:eastAsia="en-NZ"/>
              </w:rPr>
            </w:pPr>
            <w:r w:rsidRPr="00BE00C7">
              <w:rPr>
                <w:rFonts w:cs="Arial"/>
                <w:b w:val="0"/>
                <w:lang w:eastAsia="en-NZ"/>
              </w:rPr>
              <w:t>Evidence verified that Avonlea has had no facility acquired pressure injuries since August 2016.</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a commitment to maximising opportunities for residents to receive quality care despite the challenges imposed by its rural location. This was evidenced by an ongoing commitment to ensure RNs’ competencies, and proactive thinking to enable residents to receive care at Avonlea which was previously not always available when required. An initiative implemented by Avonlea to address limited access of residents to phlebotomy services and reduce the potential for compromised care as a result of this, is an area recognised as one of continuous improvement. The limited access to onsite GP services, after hours pharmaceutical services, and access to specialised equipment requires anticipatory management of residents’ potential needs as a consideration when planning care. This is particularly relevant when receiving residents from Waikato District Health Board (WDHB). Preplanning of residents’ needs is evidenced in all aspects of care planning at Avonlea, to ensure residents can receive the care required. The facility is supported afterhours by Taumarunui hospital, to provide after-hour’s medical cover, advice and pharmaceutical supplies.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of Avonlea and their family members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Taumarunui hospital when required. Staff knew how to access this information. Staff reported interpreter services were rarely required due to all present residents being able to speak English.</w:t>
            </w:r>
          </w:p>
          <w:p w:rsidR="00EB7645" w:rsidRPr="00BE00C7" w:rsidP="00BE00C7">
            <w:pPr>
              <w:pStyle w:val="OutcomeDescription"/>
              <w:spacing w:before="120" w:after="120"/>
              <w:rPr>
                <w:rFonts w:cs="Arial"/>
                <w:b w:val="0"/>
                <w:lang w:eastAsia="en-NZ"/>
              </w:rPr>
            </w:pPr>
            <w:r w:rsidRPr="00BE00C7">
              <w:rPr>
                <w:rFonts w:cs="Arial"/>
                <w:b w:val="0"/>
                <w:lang w:eastAsia="en-NZ"/>
              </w:rPr>
              <w:t>A regular newsletter keeps residents and their families up to date with what’s going on at Avonlea. A closed Facebook page enables residents and family members to also see what’s going on. Events occurring an Avonlea are posted on the Facebook page. The privacy issue around the posting of photos has been addressed. Residents have access to Wi-Fi, and can send and receive emails, or access any information desired on the internet.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plans, which are reviewed annually, outline the purpose, values, scope, direction and goals of the organisation. The documents described annual and longer-term objectives and the associated operational plans. A sample of monthly reports from the facility manager to the trust board contained sufficient information to monitor performance and identify emerging risks and issues. The chairperson interviewed confirmed the board are kept appraised of all matters. There are plans to build a small retirement village and to renovate some of the older rest home rooms.</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managed by a registered nurse who holds a current practicing certificate and has been in the role for 12 years. Responsibilities and accountabilities are described in a job description and individual employment agreement. The facility manager confirmed knowledge of the sector, regulatory and reporting requirements and maintains currency through a post with the regional chapter of the NZ Age Care Association and regular meetings with other facility managers in the Community Trust Care Aotearoa (CTCA) group. This group is continuing to add value to the nine aged related residential care facilities who are members. A rating of continuous improvement acknowledges this in criterion 1.2.1.1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Waikato DHB for hospital-geriatric and medical, rest home, respite care, and people under 65 requiring Long Term Support-Chronic Health Conditions (LTS-CHC). On the days of audit 50 of the 42 beds were occupied.  Twelve residents were assessed as requiring hospital level care, which included one person under the age of 65 and there were 30 rest home residents including one under sixty five years of age.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long-term arrangement with an interim facility manager who covers the facility manager’s absence. The CNL role is covered by the next most senior RN. All staff and the board chair interviewed said these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quality and risk system that reflects the principles of continuous quality improvement. A part time quality officer (QO) manages the system. This includes collation and analysis of incidents, infections and complaints, carrying out regular resident and family satisfaction surveys and internal audits, and reporting outcomes. Where areas for improvement are identified these are documented and actions are monitored for implementation.</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data and benchmarking with eight other age care facilities. Quality data and information is reported and discussed at regular health and safety, infection control, restraint and quality and risk team meetings, and general staff meetings. Staff reported their involvement in quality and risk management activities through audit activities, training and information shared at meetings. The manager notifies all staff of corrective actions or policy/process changes by memos and verbally at meetings. Review of the most recent resident and family satisfaction surveys revealed no significant issues and moderate to high satisfaction.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There is a current risk management plan which is monitored by the manager and the board. The manager is familiar with the Health and Safety at Work Act (2015) and described processes for the identification, monitoring, review and reporting of risks and development of mitigation strategies. There have been no injuries reported to Worksafe NZ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 forms reviewed from 2019 revealed clear descriptions of the event, that the incidents were reviewed and investigated by the quality officer and the facility manager, and where necessary action plans developed. There was evidence that actions are monitored for implementation. Adverse event data is collated, analysed and reported to staff. Falls, urinary tract infections, skin tears and hospital admissions are benchmarked with the eight other facilities who belong to CTCA.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manger reported there have been no notifications to the Ministry of Health or the DHB and public health as per the Section 31 reporting requirements. There have been no significant events such as outbreaks, police investigations, or coroner’s inquests.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seven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followed by an initial performance review.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Records reviewed demonstrated completion of the required training and completion of annual performance appraisals. All RNs and ENs are first aid and CPR competent. Eleven of the 12 caregivers have obtained either level 3 or level 4 of the National Certificate in Health and Wellbeing.</w:t>
            </w:r>
          </w:p>
          <w:p w:rsidR="00EB7645" w:rsidRPr="00BE00C7" w:rsidP="00BE00C7">
            <w:pPr>
              <w:pStyle w:val="OutcomeDescription"/>
              <w:spacing w:before="120" w:after="120"/>
              <w:rPr>
                <w:rFonts w:cs="Arial"/>
                <w:b w:val="0"/>
                <w:lang w:eastAsia="en-NZ"/>
              </w:rPr>
            </w:pPr>
            <w:r w:rsidRPr="00BE00C7">
              <w:rPr>
                <w:rFonts w:cs="Arial"/>
                <w:b w:val="0"/>
                <w:lang w:eastAsia="en-NZ"/>
              </w:rPr>
              <w:t>The clinical Leader another RN are maintaining annual competency requirements to undertake interRAI assessments. There are two more RNs engaged in interRAI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a four-week roster cycle confirmed adequate staff cover has been provided, for the number of residents and their needs. There are enough staff available to replace staff when there are unplanned absences.  At least one staff member on duty has a current first aid certificate and there is 24//7 RN coverage.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Electronic medication records are stored in a secure portal.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admitted to Avonlea when their required level of care has been assessed and confirmed by the local Needs Assessment and Service Coordination (NASC) Service. Prospective residents and/or their families are encouraged to visit the facility prior to admission and meet with the manager or the clinical nurse leader (CNL).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WDHB’s ‘yellow form’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An example reviewed of a patient recently transferred to the local acute care facility showed transfer was managed in a planned and co-ordinated manner.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member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evidenced of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signature and date recorded on the commencement and discontinuation of medicines and all requirements for pro re nata (PRN) medicines met. The required three-monthly GP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at Avonlea who self-administer medications at the time of audit. Appropriate processes were in place to ensure this is managed in a safe manner,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CNL and manager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available to be used if required, as at times the GP is not available to chart any additional medication electronically. Standing orders authorisations meet standing orders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cook and is in line with recognised nutritional guidelines for older people. The menu follows summer and winter patterns and has been reviewed by a qualified dietitian (July-2019). Recommendations made at that time have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food control plan is in place and registered with the Ruapehu District Council. A second food verification audit was undertaken in August 2019. This has resulted in an A grade certificate and an eighteen-month verification period being achieved.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Any areas of dissatisfaction were promptly responded to. Residents were seen to be given time to eat their meal in an unhurried fashion and those requiring assistance had this provided. There was enough staff on duty in the dining rooms at mealtimes to ensure appropriate assistance was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the CNL.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Avonlea are initially assessed using a range of nursing assessment tools, such as a pain scale, falls risk, skin integrity, nutritional screening and depression scale, to identify any deficits and to inform initial care planning.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reviewed, initial assessments are completed as per the policy and within 24 hours of admission. InterRAI assessments are completed within three weeks of admission and at least six monthly unless the resident’s condition changes. Interviews, documentation and observation verified that the RNs are familiar with requirement for reassessment of a resident using the interRAI assessment tool when a resident has increasing or changing need levels. </w:t>
            </w:r>
          </w:p>
          <w:p w:rsidR="00EB7645" w:rsidRPr="00BE00C7" w:rsidP="00BE00C7">
            <w:pPr>
              <w:pStyle w:val="OutcomeDescription"/>
              <w:spacing w:before="120" w:after="120"/>
              <w:rPr>
                <w:rFonts w:cs="Arial"/>
                <w:b w:val="0"/>
                <w:lang w:eastAsia="en-NZ"/>
              </w:rPr>
            </w:pPr>
            <w:r w:rsidRPr="00BE00C7">
              <w:rPr>
                <w:rFonts w:cs="Arial"/>
                <w:b w:val="0"/>
                <w:lang w:eastAsia="en-NZ"/>
              </w:rPr>
              <w:t>All residents have current interRAI assessments completed by two trained interRAI assessors on site. An additional two RNs are at present being trained.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of residents at Avonlea reflected the support needs of the residents, and the outcomes of the integrated assessment process and other relevant clinical information. In particular, the needs identified by the interRAI assessments are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at Avonlea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levels of care provided and in accordance with the residents’ needs. Physiotherapy services are accessed through the Taumarunui hospital if referred by the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diversional therapist and an activities assistant who is completing the diversional therapy training. The programme at Avonlea runs five days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matched the skills, likes, dislikes and interests identified in assessment data. Activities reflected residents’ goals, ordinary patterns of life and included normal community activities. Individual, group activities and regular events are offered. Examples included exercise sessions, visits by the local Kohanga Reo, housie, beautician sessions, drives, cooking, crafts, visiting entertainers, quiz sessions and daily news updates. Residents under 65 years are enabled to access community activities of their choice. The activities programme is discussed at the residents’ meetings and minutes indicated residents’ input is sought and responded to. Resident and family satisfaction surveys demonstrated satisfaction and that information is used to improve the range of activities offered. Residents and family members of residents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Examples of short-term care plans were consistently reviewed for infections, pain,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are indicated or requested, the GP or RN sends a referral to seek specialist input. Copies of referrals were sighted in residents’ files. Referrals are followed up on a regular basis by the RN or the GP. The resident and the family are kept informed of the referral process, as verified by documentation and interviews. Any acute/urgent referrals are attended to immediately, such as sending the resident to accident and emergency in an ambulance if the circumstances dictate, as observed on the day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a current Building Warrant of Fitness (BWOF) due to expire on 20 June 2020.</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was current as confirmed in documentation reviewed, interviews with maintenance personnel and observation of the environment.  The environment was hazard free, residents were safe and independence was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Residents and the staff interviewed said they know the processes they should follow if any repairs or maintenance is required, and that they were happy with the environment. Requests for repair are documented and dated in the maintenance book. Review of its contents and interview with the maintenance person confirmed that repairs are promptly and appropriately actioned.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the facility. The nine dedicated hospital rooms have ensuite bathrooms shared between two residents. Staff and visitors’ toilets are designated. Locks for privacy are installed. Appropriately secured and approved handrails are provided in the toilet/shower areas, and other equipment/accessories are available to promote residents’ independence.  Hot water temperature testing is carried out regularly. Review of the monitoring sheets showed safe temperatures of no higher than 45 degrees Celsius. Tempering valves are installed in water outlets that are accessible to residents. The boiler which provides heating and hot water is maintained and checked daily by maintenance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Repair of surfaces is needed in two bathrooms (refer to criterion 1.4.3.1)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There are two dining and lounge areas, one at either end of the building. Both are spacious and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Personal laundry is undertaken on site in a designated laundry and bulk linen is laundered off site by a contracted provider. The dedicated laundry staff demonstrated a sound knowledge of the laundry processes, dirty/clean flow and handling of soiled linen. Residents interviewed reported the laundry is managed well and their clothes are returned in a timely manner. There is a small designated cleaning team who have received appropriate training. Bulk chemicals were stored in a lockable shed and then decanted into appropriately labelled containers. Chemical spray bottles of ‘Quell’ disinfectant were not securely stored in a number of the toilets. An improvement is required in criterion 1.4.6.3. The laundry areas, cleaners’ cupboard and sluice room in the main corridor are too small for purpose and the storage cupboards, surfaces and complete interiors are badly run down. Action is required to improve these service areas.</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site fire suppression and emergency system checks are being carried out monthly by an external company. Six monthly fire evacuation drills are occurring, with the last drill on 12 June 2019. There is an approved fire evacuation scheme which did not require amendment when the new hospital wing was constructed in 2012. </w:t>
            </w:r>
          </w:p>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50 residents. This meets the Ministry of Civil Defence and Emergency Management recommendations for the region. Water storage tanks are located around the complex, and battery-operated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a security company checks the premises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and opening external windows. Heating is provided by radiators in residents’ rooms which can be individually controlled. There are additional heat pumps/air conditioners in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managed environment that minimises the risk of infection to residents, staff and visitors through the implementation of an appropriate infection prevention and control (IPC) programme. Infection control management is guided by a comprehensive and current infection control manual, developed at organisational level with input from the infection control committee.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manager, CNL and quality officer (QO) are designated to co-ordinate and manage infection control at Avonlea and form the infection control committee. The CNL has designated responsibility for managing the clinical aspect of infection control and orientates all new staff in infection control practices.  Infection control matters, including surveillance results, are reported monthly to the QO and discussed every two months at the infection control committee meeting and tabled at the staff and RN meetings. Infection control statistics are entered in the organisation’s electronic database and benchmarked within the groups other facilities. The organisation’s trust board is informed of any IPC concern.</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manager has appropriate skills, knowledge and qualifications for the role. The group also has an infection control advisor in addition to the services of an expert IC advisory company. Well-established local networks with the infection control team at the DHB are available and expert advice from the community laboratory is available if additional support/information is required. The CNL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manager, CNL and QO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r w:rsidRPr="00BE00C7">
              <w:rPr>
                <w:rFonts w:cs="Arial"/>
                <w:b w:val="0"/>
                <w:lang w:eastAsia="en-NZ"/>
              </w:rPr>
              <w:t>There has been no norovirus or scabies outbreaks at Avonlea in the past thirteen years.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reflected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infection control programme annual plan. Interviews, observation and documentation verified staff have received education in IPC at orientation and ongoing education sessions. Education is provided by suitably qualified RNs, manager, outside specialists and CNL. Content of the training was documented and evaluated to ensure it was relevant, current and understood. A record of attendance was maintained. When an increase in infections has occurred, there is evidence that additional staff education has been provided in response. An example of this occurred when there was a recent increase in urinary tract infections.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committee review all reported infections. Monthly surveillance data is collated and analysed to identify any trends, possible causative factors and required actions. Results of the surveillance programme are shared with staff via staff meetings and at staff handovers. Surveillance data is entered in the organisation’s electronic infection database.  Graphs are produced that identify trends for the current year, and comparisons against previous years. Data is benchmarked with the eight other aged care providers in the CTCA group.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13 residents were using restraints and one resident was using an enabler, which was the least restrictive and used voluntarily at their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files reviewed, and from interview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group, made up of the manager, CNL, another RN and the QO, are responsible for the approval of the use of restraints and the restraint processes. It was evident from review of restraint approval group meeting minutes, residents’ files and interviews with the coordinator that there are clear lines of accountability that all restraints have been approved, and the overall use of restraints is being monitored and analysed. </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family/whānau/EPOA involvement in the decision making was on file in each case. Use of a restraint or an enabler is part of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all requirements of the Standard. The CNL/restraint coordinator undertakes the initial assessment with input from the resident’s family/whānau/EPOA. The restraint coordinator interviewed described the documented process.  Families confirmed their involvement. The general practitioner is involved in the final decision on the safety of the use of the restraint. The assessment process identified the underlying cause, history of restraint use, cultural considerations, alternatives and associated risks. The desired outcome was to ensure the resident’s safety and security. Completed assessments were sighted in the records of residents who were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The restraint coordinator described how alternatives to restraints are discussed with staff and family members (eg, the use of sensor mats, low beds and perimeter guard mattresses).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occurs to ensure the resident remains safe.  Records of monitoring had the necessary details. Access to advocacy is provided if requested and all processes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updated every month and reviewed at each restraint approval group meeting. The register was reviewed and contained all residents currently using a restraint and sufficient information to provide an auditable record.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Staff spoken to understood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showed that the individual use of restraints is reviewed and evaluated during care plan and interRAI reviews, and at the restraint approval group meetings. Families interviewed confirmed their involvement in the evaluation process and their satisfaction with the restraint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covers all requirements of the Standard, including future options to eliminate use, the impact and outcomes achieved, if the policy and procedure was followed and documentation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committee undertakes two-monthly reviews of all restraint use which includes all the requirements of this Standard. The meeting minutes and reports are on individual use of restraint use are shared at quality and staff meetings.  Minutes of meetings reviewed confirmed this included analysis and evaluation of the amount and type of restraint use in the facility, whether all alternatives to restraint have been considered, the effectiveness of the restraint in use, the competency of staff and the appropriateness of restraint / enabler education and feedback from the doctor, staff and families. A six-monthly internal audit that is carried out also informs these meetings. Any changes to policies, guidelines, education and processes are implemented if indicated. Data reviewed, minutes and interviews with the CNL and manager confirmed that efforts to reduce the use of restraint is continuing.</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16"/>
        <w:gridCol w:w="1280"/>
        <w:gridCol w:w="6968"/>
        <w:gridCol w:w="1514"/>
        <w:gridCol w:w="14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1.4.3.1</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toilets/showers/bathing facilities conveniently located and in close proximity to each service area to meet the needs of consumers. This excludes any toilets/showers/bathing facilities designated for service providers or visitor use.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Inspection of all toilet and bathroom areas revealed holes and gaps in the vinyl floor and where the floor meets the lower wall surfaces in E wing, and in the ‘big’ corridor bathrooms. These bathrooms are shared by the group of residents and for mobility impaired residents who need the bigger bathroom. Maintaining a high level of hygiene in these wet areas is compromised by the surface gaps. </w:t>
            </w:r>
          </w:p>
          <w:p w:rsidR="00EB7645" w:rsidRPr="00BE00C7" w:rsidP="00BE00C7">
            <w:pPr>
              <w:pStyle w:val="OutcomeDescription"/>
              <w:spacing w:before="120" w:after="120"/>
              <w:rPr>
                <w:rFonts w:cs="Arial"/>
                <w:b w:val="0"/>
                <w:lang w:eastAsia="en-NZ"/>
              </w:rPr>
            </w:pPr>
            <w:r w:rsidRPr="00BE00C7">
              <w:rPr>
                <w:rFonts w:cs="Arial"/>
                <w:b w:val="0"/>
                <w:lang w:eastAsia="en-NZ"/>
              </w:rPr>
              <w:t>These areas had been scheduled for refurbishment but the plans for interior redesign has held up repair work. The facility manager and board chairperson concurred that resurfacing of these areas needed to go ahead as the interior redesign project had not been fully scoped and was most likely not due to start in the next two years.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floor and lower wall surfaces in twobathrooms are degraded which poses a risk of cross infection.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all surfaces in wet areas are intact.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1.4.6.3</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have access to designated areas for the safe and hygienic storage of cleaning/laundry equipment and chemicals.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Bottles of disinfectant and other cleaning products were left in a resident’s ensuite bathroom, and spray bottles of Quell disinfectant were found in two of the residents’ toilets. Staff are instructed to disinfect toilets each time a resident uses these but had no secure areas to store the chemicals between uses. The bottles were removed on the 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designated laundry areas, cleaners’ room and the original sluice room are in need of refurbishment. The laundry is very small and although this is only used for laundering residents’ clothes, the cupboards, sink, floor and wall surfaces are badly degraded. Folding, ironing and labelling of personal items is carried out in a room opposite the laundry which is not much bigger than a cupboard. Staff said the environment gets very hot in the summer. The cleaners’ room is also too small for purpose, and staff cannot move freely when the trolley is stored in there. The floor and wall surfaces in this room are also seriously degraded, which compromises the ability to keep the area clean. There is a small opening window, but better ventilation is required because of the chemicals stored in there.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interior and degraded surfaces in the ‘original’ sluice room compromises effective infection control. Bedpans and urinals are stored on wooden shelves, the under-sink cupboards are not secure and the benchtop surface is not sterile. The dimensions of the room and positioning of the sanitizer impede direct access to the sluice.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chemicals were not being stored securely </w:t>
            </w:r>
          </w:p>
          <w:p w:rsidR="00EB7645" w:rsidRPr="00BE00C7" w:rsidP="00BE00C7">
            <w:pPr>
              <w:pStyle w:val="OutcomeDescription"/>
              <w:spacing w:before="120" w:after="120"/>
              <w:rPr>
                <w:rFonts w:cs="Arial"/>
                <w:b w:val="0"/>
                <w:lang w:eastAsia="en-NZ"/>
              </w:rPr>
            </w:pPr>
            <w:r w:rsidRPr="00BE00C7">
              <w:rPr>
                <w:rFonts w:cs="Arial"/>
                <w:b w:val="0"/>
                <w:lang w:eastAsia="en-NZ"/>
              </w:rPr>
              <w:t>The interior environments of the laundry, cleaners’ room and the original sluice room require refurbishment.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chemicals are stored safely and not accessible to residents or visitors.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Develop a refurbishment plan for the original sluice room, cleaners’ storeroom and laundry areas. Seek board approval for upgrade of these areas and implement if possible within 12 months.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7"/>
        <w:gridCol w:w="1280"/>
        <w:gridCol w:w="5933"/>
        <w:gridCol w:w="538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review of resident care in June 2018, identified an ongoing problem of residents being unable to access the requested blood tests within a timely manner. This was as a result of the local laboratory having ongoing limited staffing resources. In the six months January 2017 to June 2018, 67 residents required urgent blood tests within 24 hours, and the laboratory was only able to attend onsite as required, for three of those. The remaining 63 took three days to have these attended to. This generally was achieved by having to take residents, who were often sick, off site to the laboratory.</w:t>
            </w:r>
          </w:p>
          <w:p w:rsidR="00EB7645" w:rsidRPr="00BE00C7" w:rsidP="00BE00C7">
            <w:pPr>
              <w:pStyle w:val="OutcomeDescription"/>
              <w:spacing w:before="120" w:after="120"/>
              <w:rPr>
                <w:rFonts w:cs="Arial"/>
                <w:b w:val="0"/>
                <w:lang w:eastAsia="en-NZ"/>
              </w:rPr>
            </w:pPr>
            <w:r w:rsidRPr="00BE00C7">
              <w:rPr>
                <w:rFonts w:cs="Arial"/>
                <w:b w:val="0"/>
                <w:lang w:eastAsia="en-NZ"/>
              </w:rPr>
              <w:t>An initiative was implemented to train the RNs at Avonlea in phlebotomy, and to purchase testing equipment to enable one of the required tests often required, to be completed on site. The initiative was implemented in July 2018. The RNs were trained by the laboratory staff in phlebotomy and assessed to ensure their competency. Blood samples are then delivered to the laboratory for testing. Competency assessments are carried out yearly by the laboratory. A monitor was purchased to detect a resident’s blood clotting time, by just requiring a finger prick blood sample. Three residents with dementia, now remain in a familiar environment and have the required blood monitoring performed by someone familiar in a less imposing manner.</w:t>
            </w:r>
          </w:p>
          <w:p w:rsidR="00EB7645" w:rsidRPr="00BE00C7" w:rsidP="00BE00C7">
            <w:pPr>
              <w:pStyle w:val="OutcomeDescription"/>
              <w:spacing w:before="120" w:after="120"/>
              <w:rPr>
                <w:rFonts w:cs="Arial"/>
                <w:b w:val="0"/>
                <w:lang w:eastAsia="en-NZ"/>
              </w:rPr>
            </w:pPr>
            <w:r w:rsidRPr="00BE00C7">
              <w:rPr>
                <w:rFonts w:cs="Arial"/>
                <w:b w:val="0"/>
                <w:lang w:eastAsia="en-NZ"/>
              </w:rPr>
              <w:t>An evaluation of the initiative in June 2019, identified all requests for blood tests and coagulation tests were attended to onsite at Avonlea on the day requested.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services offered by Avonlea have been expanded to address the limited availability of blood testing services in the area required to meet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1.2.1.1</w:t>
            </w:r>
          </w:p>
          <w:p w:rsidR="00EB7645" w:rsidRPr="00BE00C7" w:rsidP="00BE00C7">
            <w:pPr>
              <w:pStyle w:val="OutcomeDescription"/>
              <w:spacing w:before="120" w:after="120"/>
              <w:rPr>
                <w:rFonts w:cs="Arial"/>
                <w:b w:val="0"/>
                <w:lang w:eastAsia="en-NZ"/>
              </w:rPr>
            </w:pPr>
            <w:r w:rsidRPr="00BE00C7">
              <w:rPr>
                <w:rFonts w:cs="Arial"/>
                <w:b w:val="0"/>
                <w:lang w:eastAsia="en-NZ"/>
              </w:rPr>
              <w:t>The purpose, values, scope, direction, and goals of the organisation are clearly identified and regularly reviewed.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CTCA is a business entity comprising nine aged care facilities who share common factors, such as being located rurally and governed by not for profit organisations.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Members of the CTCA group have experienced significant improvements in their governance and business operations which leads to improving resident care. The sharing of innovative ideas and strategies across the facilities, cost savings in bulk purchasing for goods, power and insurance, same banking and increased borrowing capacity, shared staff and board training and peer support for RNs and managers is of benefit to all, as evidenced in the reports generated across the group and through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This group has elected its own governance subcommittee. Meetings between the DHB and the chairperson of the governance committee resulted in Avonlea piloting the use of a DHB based patient information portal. This allowed Avonlea’s registered staff to immediately access information about their residents who had been seen by medical staff at Waikato Hospital. This enables staff to initiate prescribed treatments and/or plan and arrange follow up appointments ordered by specialists and keep family informed about progress.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are immediately updated and informed about outcomes from specialist appointments at Waikato Hospital as a result of Avonlea being able to access the DHB based patient information portal. This has significantly reduced unnecessary delays in beginning treatment or ordering further tests and follow up. The DHB have evaluated this as effective and authorised access is continuing.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collegiality being built between all governing bodies and facility managers in the CTCA group is providing valuable peer support, generating innovation and ideas and providing strategic direction for all members. One of the members is venturing into construction of a dementia unit as a direct result of the information and support provided within the group. This was evidenced by review of the group reports, interviews with a board member and the manager. </w:t>
            </w:r>
          </w:p>
          <w:p w:rsidR="00EB7645" w:rsidRPr="00BE00C7" w:rsidP="00BE00C7">
            <w:pPr>
              <w:pStyle w:val="OutcomeDescription"/>
              <w:spacing w:before="120" w:after="120"/>
              <w:rPr>
                <w:rFonts w:cs="Arial"/>
                <w:b w:val="0"/>
                <w:lang w:eastAsia="en-NZ"/>
              </w:rPr>
            </w:pPr>
            <w:r w:rsidRPr="00BE00C7">
              <w:rPr>
                <w:rFonts w:cs="Arial"/>
                <w:b w:val="0"/>
                <w:lang w:eastAsia="en-NZ"/>
              </w:rPr>
              <w:t>The group are regularly holding shared training sessions for care staff to attend which is cost efficient, provides more training opportunities and has fostered the participants’ commitment to progress and achieve higher levels of education. Eleven of the 12 care staff employed at Avonlea have now achieved Level 3 and higher of the National Certificate in Health and Wellbeing. Two years ago, less than half the staff had started on a career pathway. The RNs and diversional therapists interviewed were enthusiastic and said they benefited immensely through giving and receiving peer support, as they are all regionally isolated and not able to access outside support easily.</w:t>
            </w:r>
          </w:p>
          <w:p w:rsidR="00EB7645" w:rsidRPr="00BE00C7" w:rsidP="00BE00C7">
            <w:pPr>
              <w:pStyle w:val="OutcomeDescription"/>
              <w:spacing w:before="120" w:after="120"/>
              <w:rPr>
                <w:rFonts w:cs="Arial"/>
                <w:b w:val="0"/>
                <w:lang w:eastAsia="en-NZ"/>
              </w:rPr>
            </w:pPr>
            <w:r w:rsidRPr="00BE00C7">
              <w:rPr>
                <w:rFonts w:cs="Arial"/>
                <w:b w:val="0"/>
                <w:lang w:eastAsia="en-NZ"/>
              </w:rPr>
              <w:t>The cost benefits for the group are measured in savings gained from group discounts for insurance, bank fees, power supply and bulk purchasing for essential supplies such as continence products, chemicals and food supplies.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Avonlea Trust Board - Avonlea Hospital and Home</w:t>
    </w:r>
    <w:bookmarkEnd w:id="58"/>
    <w:r>
      <w:rPr>
        <w:rFonts w:cs="Arial"/>
        <w:sz w:val="16"/>
        <w:szCs w:val="20"/>
      </w:rPr>
      <w:tab/>
      <w:t xml:space="preserve">Date of Audit: </w:t>
    </w:r>
    <w:bookmarkStart w:id="59" w:name="AuditStartDate1"/>
    <w:r>
      <w:rPr>
        <w:rFonts w:cs="Arial"/>
        <w:sz w:val="16"/>
        <w:szCs w:val="20"/>
      </w:rPr>
      <w:t>21 November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